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3624C" w14:textId="77777777" w:rsidR="00B440F8" w:rsidRPr="0076401F" w:rsidRDefault="00B440F8" w:rsidP="00B2194D">
      <w:pPr>
        <w:spacing w:after="240"/>
        <w:rPr>
          <w:rFonts w:ascii="Times New Roman" w:hAnsi="Times New Roman"/>
          <w:color w:val="000000"/>
        </w:rPr>
      </w:pPr>
    </w:p>
    <w:p w14:paraId="02E31EAC" w14:textId="77777777" w:rsidR="00B440F8" w:rsidRPr="0076401F" w:rsidRDefault="00B440F8" w:rsidP="00B440F8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  <w:r w:rsidRPr="0076401F">
        <w:rPr>
          <w:rFonts w:ascii="Times New Roman" w:hAnsi="Times New Roman"/>
          <w:bCs/>
          <w:i/>
          <w:iCs/>
          <w:color w:val="000000"/>
          <w:sz w:val="22"/>
          <w:szCs w:val="22"/>
        </w:rPr>
        <w:t xml:space="preserve">Příloha č. 1 zadávací dokumentace </w:t>
      </w:r>
    </w:p>
    <w:p w14:paraId="5E1C4E6D" w14:textId="77777777" w:rsidR="00B440F8" w:rsidRPr="0076401F" w:rsidRDefault="00B440F8" w:rsidP="00B440F8">
      <w:pPr>
        <w:spacing w:after="60"/>
        <w:jc w:val="right"/>
        <w:rPr>
          <w:rFonts w:ascii="Times New Roman" w:hAnsi="Times New Roman"/>
          <w:bCs/>
          <w:i/>
          <w:iCs/>
          <w:color w:val="000000"/>
          <w:sz w:val="22"/>
          <w:szCs w:val="22"/>
        </w:rPr>
      </w:pPr>
    </w:p>
    <w:p w14:paraId="7EF9904D" w14:textId="77777777" w:rsidR="00B440F8" w:rsidRPr="0076401F" w:rsidRDefault="00B440F8" w:rsidP="00B440F8">
      <w:pPr>
        <w:spacing w:after="240"/>
        <w:jc w:val="center"/>
        <w:outlineLvl w:val="0"/>
        <w:rPr>
          <w:rFonts w:ascii="Times New Roman" w:hAnsi="Times New Roman"/>
          <w:b/>
          <w:caps/>
          <w:sz w:val="40"/>
          <w:szCs w:val="40"/>
        </w:rPr>
      </w:pPr>
      <w:r w:rsidRPr="0076401F">
        <w:rPr>
          <w:rFonts w:ascii="Times New Roman" w:hAnsi="Times New Roman"/>
          <w:b/>
          <w:caps/>
          <w:sz w:val="40"/>
          <w:szCs w:val="40"/>
        </w:rPr>
        <w:t>Technická specifikace a minimální technické popožadavky</w:t>
      </w:r>
    </w:p>
    <w:p w14:paraId="4721CF9C" w14:textId="77777777" w:rsidR="00B440F8" w:rsidRPr="0076401F" w:rsidRDefault="00B440F8" w:rsidP="00B440F8">
      <w:pPr>
        <w:jc w:val="center"/>
        <w:rPr>
          <w:rFonts w:ascii="Times New Roman" w:hAnsi="Times New Roman"/>
          <w:b/>
          <w:szCs w:val="28"/>
        </w:rPr>
      </w:pPr>
    </w:p>
    <w:p w14:paraId="77267467" w14:textId="77777777" w:rsidR="00B440F8" w:rsidRPr="0076401F" w:rsidRDefault="00B440F8" w:rsidP="00B440F8">
      <w:pPr>
        <w:jc w:val="both"/>
        <w:rPr>
          <w:rFonts w:ascii="Times New Roman" w:hAnsi="Times New Roman"/>
          <w:sz w:val="28"/>
        </w:rPr>
      </w:pPr>
      <w:r w:rsidRPr="0076401F">
        <w:rPr>
          <w:rFonts w:ascii="Times New Roman" w:hAnsi="Times New Roman"/>
          <w:b/>
          <w:sz w:val="28"/>
          <w:szCs w:val="28"/>
        </w:rPr>
        <w:t xml:space="preserve">                                                        veřejné zakázky </w:t>
      </w:r>
    </w:p>
    <w:p w14:paraId="5ACCDBB7" w14:textId="620E9BBF" w:rsidR="007D74EA" w:rsidRPr="0076401F" w:rsidRDefault="00B440F8" w:rsidP="00B440F8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76401F">
        <w:rPr>
          <w:rFonts w:ascii="Times New Roman" w:hAnsi="Times New Roman"/>
          <w:b/>
          <w:sz w:val="32"/>
          <w:szCs w:val="32"/>
        </w:rPr>
        <w:t>„</w:t>
      </w:r>
      <w:r w:rsidR="00B5560D" w:rsidRPr="00B5560D">
        <w:rPr>
          <w:rFonts w:ascii="Times New Roman" w:hAnsi="Times New Roman"/>
          <w:b/>
          <w:color w:val="000000"/>
          <w:sz w:val="32"/>
          <w:szCs w:val="32"/>
        </w:rPr>
        <w:t>Mikroskopy pro Veterinární univerzitu Brno</w:t>
      </w:r>
    </w:p>
    <w:p w14:paraId="194C805E" w14:textId="11736507" w:rsidR="00B440F8" w:rsidRPr="0076401F" w:rsidRDefault="007D74EA" w:rsidP="00B440F8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76401F">
        <w:rPr>
          <w:rFonts w:ascii="Times New Roman" w:hAnsi="Times New Roman"/>
          <w:b/>
          <w:color w:val="000000"/>
          <w:sz w:val="32"/>
          <w:szCs w:val="32"/>
        </w:rPr>
        <w:t xml:space="preserve">Část 6: Optický </w:t>
      </w:r>
      <w:proofErr w:type="spellStart"/>
      <w:r w:rsidRPr="0076401F">
        <w:rPr>
          <w:rFonts w:ascii="Times New Roman" w:hAnsi="Times New Roman"/>
          <w:b/>
          <w:color w:val="000000"/>
          <w:sz w:val="32"/>
          <w:szCs w:val="32"/>
        </w:rPr>
        <w:t>trinokulární</w:t>
      </w:r>
      <w:proofErr w:type="spellEnd"/>
      <w:r w:rsidRPr="0076401F">
        <w:rPr>
          <w:rFonts w:ascii="Times New Roman" w:hAnsi="Times New Roman"/>
          <w:b/>
          <w:color w:val="000000"/>
          <w:sz w:val="32"/>
          <w:szCs w:val="32"/>
        </w:rPr>
        <w:t xml:space="preserve"> mikroskop</w:t>
      </w:r>
      <w:r w:rsidR="00B440F8" w:rsidRPr="0076401F">
        <w:rPr>
          <w:rFonts w:ascii="Times New Roman" w:hAnsi="Times New Roman"/>
          <w:b/>
          <w:sz w:val="32"/>
          <w:szCs w:val="32"/>
        </w:rPr>
        <w:t>“</w:t>
      </w:r>
    </w:p>
    <w:p w14:paraId="26E54DD2" w14:textId="77777777" w:rsidR="00B440F8" w:rsidRPr="0076401F" w:rsidRDefault="00B440F8" w:rsidP="00B440F8">
      <w:pPr>
        <w:jc w:val="both"/>
        <w:rPr>
          <w:rFonts w:ascii="Times New Roman" w:hAnsi="Times New Roman"/>
        </w:rPr>
      </w:pPr>
    </w:p>
    <w:p w14:paraId="45E7498E" w14:textId="77777777" w:rsidR="00B440F8" w:rsidRPr="0076401F" w:rsidRDefault="00B440F8" w:rsidP="00B440F8">
      <w:pPr>
        <w:jc w:val="both"/>
        <w:rPr>
          <w:rFonts w:ascii="Times New Roman" w:hAnsi="Times New Roman"/>
        </w:rPr>
      </w:pPr>
    </w:p>
    <w:p w14:paraId="54FDA560" w14:textId="77777777" w:rsidR="00B440F8" w:rsidRPr="0076401F" w:rsidRDefault="00B440F8" w:rsidP="00B440F8">
      <w:pPr>
        <w:jc w:val="both"/>
        <w:rPr>
          <w:rFonts w:ascii="Times New Roman" w:hAnsi="Times New Roman"/>
        </w:rPr>
      </w:pPr>
      <w:r w:rsidRPr="0076401F">
        <w:rPr>
          <w:rFonts w:ascii="Times New Roman" w:hAnsi="Times New Roman"/>
        </w:rPr>
        <w:t>zadávané v režimu zákona č. 134/2016 Sb., o zadávání veřejných zakázek v platném znění (dále také „ZZVZ“). Jedná se o veřejnou zakázku zadávanou v otevřeném řízení v souladu s ustanovením § 56 ZZVZ.</w:t>
      </w:r>
    </w:p>
    <w:p w14:paraId="21BE3715" w14:textId="77777777" w:rsidR="00B440F8" w:rsidRPr="0076401F" w:rsidRDefault="00B440F8" w:rsidP="00B440F8">
      <w:pPr>
        <w:jc w:val="both"/>
        <w:rPr>
          <w:rFonts w:ascii="Times New Roman" w:hAnsi="Times New Roman"/>
          <w:b/>
          <w:bCs/>
        </w:rPr>
      </w:pPr>
    </w:p>
    <w:p w14:paraId="1953E6FD" w14:textId="77777777" w:rsidR="00B440F8" w:rsidRPr="0076401F" w:rsidRDefault="00B440F8" w:rsidP="00B440F8">
      <w:pPr>
        <w:spacing w:after="120"/>
        <w:jc w:val="both"/>
        <w:rPr>
          <w:rFonts w:ascii="Times New Roman" w:hAnsi="Times New Roman"/>
        </w:rPr>
      </w:pPr>
      <w:r w:rsidRPr="0076401F">
        <w:rPr>
          <w:rFonts w:ascii="Times New Roman" w:hAnsi="Times New Roman"/>
        </w:rPr>
        <w:t xml:space="preserve">Technická specifikace a minimální technické požadavky tvoří jako příloha č. 1 nedílnou součást textové části zadávací dokumentace (dále také „ZD“) a vymezují podrobně technickou specifikaci a požadavky zadavatele na předmět plnění. Technické podmínky jsou pro dodavatele závazné. Nesplnění požadavků zadavatele vymezených technickou specifikací a minimálními technickými požadavky vede k vyloučení dodavatele z další účasti v zadávacím řízení. </w:t>
      </w:r>
    </w:p>
    <w:p w14:paraId="42D140E4" w14:textId="77777777" w:rsidR="00B440F8" w:rsidRPr="0076401F" w:rsidRDefault="00B440F8" w:rsidP="00B440F8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70B34184" w14:textId="77777777" w:rsidR="00B440F8" w:rsidRPr="0076401F" w:rsidRDefault="00B440F8" w:rsidP="00B440F8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  <w:r w:rsidRPr="0076401F">
        <w:rPr>
          <w:rFonts w:ascii="Times New Roman" w:hAnsi="Times New Roman"/>
          <w:sz w:val="24"/>
          <w:szCs w:val="24"/>
        </w:rPr>
        <w:t>Elektronická podoba zadávací dokumentace</w:t>
      </w:r>
      <w:r w:rsidRPr="0076401F">
        <w:rPr>
          <w:rFonts w:ascii="Times New Roman" w:hAnsi="Times New Roman"/>
          <w:b/>
          <w:sz w:val="24"/>
          <w:szCs w:val="24"/>
        </w:rPr>
        <w:t xml:space="preserve"> </w:t>
      </w:r>
      <w:r w:rsidRPr="0076401F">
        <w:rPr>
          <w:rFonts w:ascii="Times New Roman" w:hAnsi="Times New Roman"/>
          <w:sz w:val="24"/>
          <w:szCs w:val="24"/>
        </w:rPr>
        <w:t xml:space="preserve">vč. všech jejích částí a příloh je pro dodavatele v kompletní podobě bezplatně k dispozici na profilu zadavatele </w:t>
      </w:r>
      <w:r w:rsidRPr="0076401F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cs-CZ"/>
        </w:rPr>
        <w:t>https://zakazky.vetuni.cz/</w:t>
      </w:r>
      <w:r w:rsidRPr="0076401F">
        <w:rPr>
          <w:rFonts w:ascii="Times New Roman" w:hAnsi="Times New Roman"/>
          <w:sz w:val="24"/>
          <w:szCs w:val="24"/>
        </w:rPr>
        <w:t>.</w:t>
      </w:r>
    </w:p>
    <w:p w14:paraId="27E56B3A" w14:textId="77777777" w:rsidR="00B440F8" w:rsidRPr="0076401F" w:rsidRDefault="00B440F8" w:rsidP="00B440F8">
      <w:pPr>
        <w:pStyle w:val="Bezmezer"/>
        <w:spacing w:after="60"/>
        <w:jc w:val="both"/>
        <w:rPr>
          <w:rFonts w:ascii="Times New Roman" w:hAnsi="Times New Roman"/>
          <w:sz w:val="24"/>
          <w:szCs w:val="24"/>
        </w:rPr>
      </w:pPr>
    </w:p>
    <w:p w14:paraId="274F56BB" w14:textId="53CC919C" w:rsidR="00B440F8" w:rsidRPr="0076401F" w:rsidRDefault="00B440F8" w:rsidP="00B440F8">
      <w:pPr>
        <w:spacing w:after="60"/>
        <w:jc w:val="both"/>
        <w:rPr>
          <w:rFonts w:ascii="Times New Roman" w:hAnsi="Times New Roman"/>
        </w:rPr>
      </w:pPr>
      <w:r w:rsidRPr="0076401F">
        <w:rPr>
          <w:rFonts w:ascii="Times New Roman" w:hAnsi="Times New Roman"/>
        </w:rPr>
        <w:t>Pokud se v</w:t>
      </w:r>
      <w:r w:rsidR="00B573B8">
        <w:rPr>
          <w:rFonts w:ascii="Times New Roman" w:hAnsi="Times New Roman"/>
        </w:rPr>
        <w:t> technické specifikaci</w:t>
      </w:r>
      <w:r w:rsidRPr="0076401F">
        <w:rPr>
          <w:rFonts w:ascii="Times New Roman" w:hAnsi="Times New Roman"/>
        </w:rPr>
        <w:t xml:space="preserve"> vyskytnou požadavky nebo odkazy</w:t>
      </w:r>
      <w:r w:rsidRPr="0076401F">
        <w:rPr>
          <w:rFonts w:ascii="Times New Roman" w:hAnsi="Times New Roman"/>
          <w:b/>
        </w:rPr>
        <w:t xml:space="preserve"> </w:t>
      </w:r>
      <w:r w:rsidRPr="0076401F">
        <w:rPr>
          <w:rFonts w:ascii="Times New Roman" w:hAnsi="Times New Roman"/>
        </w:rPr>
        <w:t xml:space="preserve"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</w:t>
      </w:r>
      <w:r w:rsidR="00B573B8">
        <w:rPr>
          <w:rFonts w:ascii="Times New Roman" w:hAnsi="Times New Roman"/>
        </w:rPr>
        <w:t>technické specifikaci</w:t>
      </w:r>
      <w:r w:rsidRPr="0076401F">
        <w:rPr>
          <w:rFonts w:ascii="Times New Roman" w:hAnsi="Times New Roman"/>
        </w:rPr>
        <w:t>.</w:t>
      </w:r>
    </w:p>
    <w:p w14:paraId="29BF026D" w14:textId="77777777" w:rsidR="00B440F8" w:rsidRPr="0076401F" w:rsidRDefault="00B440F8" w:rsidP="00B440F8">
      <w:pPr>
        <w:rPr>
          <w:rFonts w:ascii="Times New Roman" w:hAnsi="Times New Roman"/>
        </w:rPr>
      </w:pPr>
    </w:p>
    <w:p w14:paraId="0314E9F1" w14:textId="77777777" w:rsidR="00B440F8" w:rsidRPr="0076401F" w:rsidRDefault="00B440F8">
      <w:pPr>
        <w:spacing w:after="160" w:line="259" w:lineRule="auto"/>
        <w:rPr>
          <w:rFonts w:ascii="Times New Roman" w:hAnsi="Times New Roman"/>
          <w:color w:val="000000"/>
        </w:rPr>
      </w:pPr>
    </w:p>
    <w:p w14:paraId="6BB30E10" w14:textId="77777777" w:rsidR="00B440F8" w:rsidRPr="0076401F" w:rsidRDefault="00B440F8">
      <w:pPr>
        <w:spacing w:after="160" w:line="259" w:lineRule="auto"/>
        <w:rPr>
          <w:rFonts w:ascii="Times New Roman" w:hAnsi="Times New Roman"/>
          <w:color w:val="000000"/>
        </w:rPr>
      </w:pPr>
    </w:p>
    <w:p w14:paraId="68543E33" w14:textId="77777777" w:rsidR="00B440F8" w:rsidRPr="0076401F" w:rsidRDefault="00B440F8">
      <w:pPr>
        <w:spacing w:after="160" w:line="259" w:lineRule="auto"/>
        <w:rPr>
          <w:rFonts w:ascii="Times New Roman" w:hAnsi="Times New Roman"/>
          <w:color w:val="000000"/>
        </w:rPr>
      </w:pPr>
    </w:p>
    <w:p w14:paraId="3B73216A" w14:textId="4F2F6576" w:rsidR="00B440F8" w:rsidRPr="0076401F" w:rsidRDefault="00B440F8">
      <w:pPr>
        <w:spacing w:after="160" w:line="259" w:lineRule="auto"/>
        <w:rPr>
          <w:rFonts w:ascii="Times New Roman" w:hAnsi="Times New Roman"/>
          <w:color w:val="000000"/>
        </w:rPr>
      </w:pPr>
      <w:r w:rsidRPr="0076401F">
        <w:rPr>
          <w:rFonts w:ascii="Times New Roman" w:hAnsi="Times New Roman"/>
          <w:color w:val="000000"/>
        </w:rPr>
        <w:br w:type="page"/>
      </w:r>
    </w:p>
    <w:p w14:paraId="1D32850B" w14:textId="2D910AA8" w:rsidR="00B2194D" w:rsidRPr="0076401F" w:rsidRDefault="00B440F8" w:rsidP="00B440F8">
      <w:pPr>
        <w:spacing w:after="24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6401F">
        <w:rPr>
          <w:rFonts w:ascii="Times New Roman" w:hAnsi="Times New Roman"/>
          <w:b/>
          <w:sz w:val="28"/>
          <w:szCs w:val="28"/>
          <w:u w:val="single"/>
        </w:rPr>
        <w:lastRenderedPageBreak/>
        <w:t>Technická specifikace a minimální technické požadavky:</w:t>
      </w:r>
    </w:p>
    <w:p w14:paraId="30528954" w14:textId="364437C9" w:rsidR="007D74EA" w:rsidRPr="0076401F" w:rsidRDefault="007D74EA" w:rsidP="00B440F8">
      <w:pPr>
        <w:spacing w:after="240"/>
        <w:jc w:val="center"/>
        <w:rPr>
          <w:rFonts w:ascii="Times New Roman" w:hAnsi="Times New Roman"/>
          <w:b/>
          <w:sz w:val="32"/>
          <w:szCs w:val="28"/>
          <w:u w:val="single"/>
        </w:rPr>
      </w:pPr>
      <w:r w:rsidRPr="0076401F">
        <w:rPr>
          <w:rFonts w:ascii="Times New Roman" w:hAnsi="Times New Roman"/>
          <w:b/>
          <w:sz w:val="28"/>
          <w:szCs w:val="28"/>
          <w:u w:val="single"/>
        </w:rPr>
        <w:t>Část 6</w:t>
      </w: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5"/>
        <w:gridCol w:w="2374"/>
        <w:gridCol w:w="3405"/>
        <w:gridCol w:w="897"/>
      </w:tblGrid>
      <w:tr w:rsidR="00B2194D" w:rsidRPr="0076401F" w14:paraId="1D2FAEA7" w14:textId="77777777" w:rsidTr="00571538">
        <w:trPr>
          <w:cantSplit/>
          <w:trHeight w:val="927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3626AAC6" w14:textId="77777777" w:rsidR="00B2194D" w:rsidRPr="0076401F" w:rsidRDefault="00B2194D" w:rsidP="00C40961">
            <w:pPr>
              <w:rPr>
                <w:rFonts w:ascii="Times New Roman" w:hAnsi="Times New Roman"/>
                <w:b/>
              </w:rPr>
            </w:pPr>
            <w:r w:rsidRPr="0076401F">
              <w:rPr>
                <w:rFonts w:ascii="Times New Roman" w:hAnsi="Times New Roman"/>
                <w:b/>
              </w:rPr>
              <w:t>Název přístroje/přístrojového celku:</w:t>
            </w:r>
          </w:p>
          <w:p w14:paraId="0472351E" w14:textId="77777777" w:rsidR="00B2194D" w:rsidRPr="0076401F" w:rsidRDefault="00B2194D" w:rsidP="00C40961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2BC3F4CE" w14:textId="77777777" w:rsidR="00B2194D" w:rsidRPr="0076401F" w:rsidRDefault="00B2194D" w:rsidP="009346F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6401F">
              <w:rPr>
                <w:rFonts w:ascii="Times New Roman" w:hAnsi="Times New Roman"/>
                <w:b/>
                <w:bCs/>
                <w:color w:val="000000"/>
              </w:rPr>
              <w:t xml:space="preserve">Optický </w:t>
            </w:r>
            <w:proofErr w:type="spellStart"/>
            <w:r w:rsidRPr="0076401F">
              <w:rPr>
                <w:rFonts w:ascii="Times New Roman" w:hAnsi="Times New Roman"/>
                <w:b/>
                <w:bCs/>
                <w:color w:val="000000"/>
              </w:rPr>
              <w:t>trinokulární</w:t>
            </w:r>
            <w:proofErr w:type="spellEnd"/>
            <w:r w:rsidRPr="0076401F">
              <w:rPr>
                <w:rFonts w:ascii="Times New Roman" w:hAnsi="Times New Roman"/>
                <w:b/>
                <w:bCs/>
                <w:color w:val="000000"/>
              </w:rPr>
              <w:t xml:space="preserve"> mikroskop</w:t>
            </w:r>
          </w:p>
          <w:p w14:paraId="550958C6" w14:textId="3A821748" w:rsidR="00B2194D" w:rsidRPr="0076401F" w:rsidRDefault="00B2194D" w:rsidP="00C40961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F87F5" w14:textId="77777777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2194D" w:rsidRPr="0076401F" w14:paraId="42999BA9" w14:textId="77777777" w:rsidTr="00571538">
        <w:trPr>
          <w:cantSplit/>
          <w:trHeight w:val="160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494BFEAE" w14:textId="77777777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Typové označení přístroje</w:t>
            </w:r>
          </w:p>
          <w:p w14:paraId="03763407" w14:textId="3F22F0F1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6A9B6" w14:textId="77777777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194D" w:rsidRPr="0076401F" w14:paraId="0C4E29D4" w14:textId="77777777" w:rsidTr="00571538">
        <w:trPr>
          <w:cantSplit/>
          <w:trHeight w:val="167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F5757E" w14:textId="77777777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Základní požadavky zadavatele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9271B" w14:textId="77777777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194D" w:rsidRPr="0076401F" w14:paraId="42E9AC68" w14:textId="77777777" w:rsidTr="00571538">
        <w:trPr>
          <w:cantSplit/>
          <w:trHeight w:val="637"/>
        </w:trPr>
        <w:tc>
          <w:tcPr>
            <w:tcW w:w="10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20859" w14:textId="21EBDF1C" w:rsidR="00B2194D" w:rsidRPr="0076401F" w:rsidRDefault="00B2194D" w:rsidP="00C40961">
            <w:pP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 xml:space="preserve">Optický mikroskop s přípojkou pro fluorescenční jednotku. Mikroskop musí umožňovat budoucí upgrade na optický fluorescenční mikroskop – přípojka pro fluorescenční zdroj je součástí této dodávky, samotný fluorescenční zdroj součástí dodávky není. Software pro analýzu jak optického, tak fluorescenčního obrazu – počítání buněk, </w:t>
            </w:r>
            <w:proofErr w:type="spellStart"/>
            <w:r w:rsidRPr="0076401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prahování</w:t>
            </w:r>
            <w:proofErr w:type="spellEnd"/>
            <w:r w:rsidR="0076401F" w:rsidRPr="0076401F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, počítání vzdálenosti dvou bodů, oddělení šumu od zaostřeného obrazu, výběr analyzované oblasti.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6ECDD" w14:textId="77777777" w:rsidR="00B2194D" w:rsidRPr="0076401F" w:rsidRDefault="00B2194D" w:rsidP="00C409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B2194D" w:rsidRPr="0076401F" w14:paraId="5C9A4B44" w14:textId="77777777" w:rsidTr="00571538">
        <w:trPr>
          <w:cantSplit/>
          <w:trHeight w:val="88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987EE9F" w14:textId="77777777" w:rsidR="00B2194D" w:rsidRPr="0076401F" w:rsidRDefault="00B2194D" w:rsidP="00C4096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Požadované technické a funkční vlastnosti </w:t>
            </w:r>
            <w:r w:rsidRPr="0076401F">
              <w:rPr>
                <w:rFonts w:ascii="Times New Roman" w:hAnsi="Times New Roman"/>
                <w:color w:val="FF0000"/>
                <w:sz w:val="22"/>
                <w:szCs w:val="22"/>
              </w:rPr>
              <w:t>(nabídky dodavatelů musí splňovat všechny níže uvedené parametry)</w:t>
            </w:r>
            <w:r w:rsidRPr="0076401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ED9FF44" w14:textId="77777777" w:rsidR="00B2194D" w:rsidRPr="0076401F" w:rsidRDefault="00B2194D" w:rsidP="00C40961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Požadovaná hodnota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C227B57" w14:textId="77777777" w:rsidR="00B2194D" w:rsidRPr="0076401F" w:rsidRDefault="00B2194D" w:rsidP="00C40961">
            <w:pPr>
              <w:pStyle w:val="Textkomente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Nabídka dodavatele</w:t>
            </w:r>
            <w:r w:rsidRPr="0076401F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br/>
            </w:r>
            <w:r w:rsidRPr="0076401F">
              <w:rPr>
                <w:rFonts w:ascii="Times New Roman" w:hAnsi="Times New Roman"/>
                <w:color w:val="FF0000"/>
                <w:sz w:val="22"/>
                <w:szCs w:val="22"/>
              </w:rPr>
              <w:t>(dodavatelé uvedou splnění požadovaného parametru – ANO / NE</w:t>
            </w:r>
            <w:r w:rsidRPr="0076401F">
              <w:rPr>
                <w:rFonts w:ascii="Times New Roman" w:hAnsi="Times New Roman"/>
                <w:color w:val="FF0000"/>
                <w:sz w:val="22"/>
                <w:szCs w:val="22"/>
                <w:lang w:val="en-GB"/>
              </w:rPr>
              <w:t>;</w:t>
            </w:r>
            <w:r w:rsidRPr="0076401F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 p</w:t>
            </w:r>
            <w:r w:rsidRPr="0076401F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okud je zadavatelem u daného parametru </w:t>
            </w:r>
            <w:r w:rsidRPr="0076401F"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Pr="0076401F">
              <w:rPr>
                <w:rFonts w:ascii="Times New Roman" w:hAnsi="Times New Roman"/>
                <w:bCs/>
                <w:color w:val="FF0000"/>
                <w:sz w:val="22"/>
                <w:szCs w:val="22"/>
              </w:rPr>
              <w:t>, je ho dodavatel povinen uvést</w:t>
            </w:r>
            <w:r w:rsidRPr="0076401F">
              <w:rPr>
                <w:rFonts w:ascii="Times New Roman" w:hAnsi="Times New Roman"/>
                <w:color w:val="FF0000"/>
                <w:sz w:val="22"/>
                <w:szCs w:val="22"/>
              </w:rPr>
              <w:t>)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295D1" w14:textId="77777777" w:rsidR="00B2194D" w:rsidRPr="0076401F" w:rsidRDefault="00B2194D" w:rsidP="00C4096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2194D" w:rsidRPr="0076401F" w14:paraId="31CFBC55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4F77" w14:textId="77777777" w:rsidR="00B2194D" w:rsidRPr="0076401F" w:rsidRDefault="00B2194D" w:rsidP="00C40961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401F">
              <w:rPr>
                <w:rFonts w:ascii="Times New Roman" w:hAnsi="Times New Roman"/>
                <w:sz w:val="22"/>
                <w:szCs w:val="22"/>
              </w:rPr>
              <w:t>Trinokulární</w:t>
            </w:r>
            <w:proofErr w:type="spellEnd"/>
            <w:r w:rsidRPr="0076401F">
              <w:rPr>
                <w:rFonts w:ascii="Times New Roman" w:hAnsi="Times New Roman"/>
                <w:sz w:val="22"/>
                <w:szCs w:val="22"/>
              </w:rPr>
              <w:t xml:space="preserve"> set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40F3" w14:textId="77777777" w:rsidR="00B2194D" w:rsidRPr="0076401F" w:rsidRDefault="00B2194D" w:rsidP="00C40961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4x, 10x, 40x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4BF975F" w14:textId="77777777" w:rsidR="00B2194D" w:rsidRPr="0076401F" w:rsidRDefault="00B2194D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F0356" w14:textId="77777777" w:rsidR="00B2194D" w:rsidRPr="0076401F" w:rsidRDefault="00B2194D" w:rsidP="00C40961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0BC89A48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D2C0" w14:textId="77777777" w:rsidR="009F760C" w:rsidRPr="0076401F" w:rsidRDefault="009F760C" w:rsidP="00EB47FE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Objektiv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4F7E7" w14:textId="77777777" w:rsidR="009F760C" w:rsidRPr="0076401F" w:rsidRDefault="009F760C" w:rsidP="00EB47FE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100x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A471ED4" w14:textId="77777777" w:rsidR="009F760C" w:rsidRPr="0076401F" w:rsidRDefault="009F760C" w:rsidP="007272AD">
            <w:pPr>
              <w:pStyle w:val="Default"/>
              <w:jc w:val="center"/>
              <w:rPr>
                <w:i/>
                <w:color w:val="FF0000"/>
                <w:sz w:val="22"/>
                <w:szCs w:val="22"/>
              </w:rPr>
            </w:pPr>
            <w:r w:rsidRPr="0076401F">
              <w:rPr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6708C" w14:textId="77777777" w:rsidR="009F760C" w:rsidRPr="0076401F" w:rsidRDefault="009F760C" w:rsidP="00EB47FE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6A0870FE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87C7" w14:textId="381040F6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Všechny objektivy korekce na nekonečno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9A36" w14:textId="261516D2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401F">
              <w:rPr>
                <w:rFonts w:ascii="Times New Roman" w:hAnsi="Times New Roman"/>
                <w:sz w:val="22"/>
                <w:szCs w:val="22"/>
              </w:rPr>
              <w:t>parfokální</w:t>
            </w:r>
            <w:proofErr w:type="spellEnd"/>
            <w:r w:rsidRPr="0076401F">
              <w:rPr>
                <w:rFonts w:ascii="Times New Roman" w:hAnsi="Times New Roman"/>
                <w:sz w:val="22"/>
                <w:szCs w:val="22"/>
              </w:rPr>
              <w:t xml:space="preserve"> vzdálenost </w:t>
            </w:r>
            <w:r w:rsidR="0076401F" w:rsidRPr="0076401F">
              <w:rPr>
                <w:rFonts w:ascii="Times New Roman" w:hAnsi="Times New Roman"/>
                <w:sz w:val="22"/>
                <w:szCs w:val="22"/>
              </w:rPr>
              <w:t xml:space="preserve">v rozmezí </w:t>
            </w:r>
            <w:r w:rsidR="00FF0DB0" w:rsidRPr="0076401F">
              <w:rPr>
                <w:rFonts w:ascii="Times New Roman" w:hAnsi="Times New Roman"/>
                <w:sz w:val="22"/>
                <w:szCs w:val="22"/>
              </w:rPr>
              <w:t>50-70</w:t>
            </w:r>
            <w:r w:rsidRPr="0076401F">
              <w:rPr>
                <w:rFonts w:ascii="Times New Roman" w:hAnsi="Times New Roman"/>
                <w:sz w:val="22"/>
                <w:szCs w:val="22"/>
              </w:rPr>
              <w:t xml:space="preserve"> mm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878D6F2" w14:textId="577F61D1" w:rsidR="009F760C" w:rsidRPr="0076401F" w:rsidRDefault="009F760C" w:rsidP="007272AD">
            <w:pPr>
              <w:pStyle w:val="Default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AC6C6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26518FD8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2D15" w14:textId="46682F42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Otočný tubus včetně aretačních šroubů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F504E" w14:textId="5DDA779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360°, minimálně jeden z aretačních šroubů bez nutnosti použití nástroje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358735E" w14:textId="385AE052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E8502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6F2ABEF9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C44D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Revolverový nosič 5 objektivů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F7305" w14:textId="101A570C" w:rsidR="009F760C" w:rsidRPr="0076401F" w:rsidRDefault="00AD43A6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k</w:t>
            </w:r>
            <w:r w:rsidR="009F760C" w:rsidRPr="0076401F">
              <w:rPr>
                <w:rFonts w:ascii="Times New Roman" w:hAnsi="Times New Roman"/>
                <w:sz w:val="22"/>
                <w:szCs w:val="22"/>
              </w:rPr>
              <w:t xml:space="preserve">ódování jednotlivých pozic 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0BC77BB" w14:textId="77777777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A36F2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74750FDB" w14:textId="77777777" w:rsidTr="0076401F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4739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 xml:space="preserve">Přípojka pro </w:t>
            </w:r>
            <w:proofErr w:type="spellStart"/>
            <w:r w:rsidRPr="0076401F">
              <w:rPr>
                <w:rFonts w:ascii="Times New Roman" w:hAnsi="Times New Roman"/>
                <w:sz w:val="22"/>
                <w:szCs w:val="22"/>
              </w:rPr>
              <w:t>epi</w:t>
            </w:r>
            <w:proofErr w:type="spellEnd"/>
            <w:r w:rsidRPr="0076401F">
              <w:rPr>
                <w:rFonts w:ascii="Times New Roman" w:hAnsi="Times New Roman"/>
                <w:sz w:val="22"/>
                <w:szCs w:val="22"/>
              </w:rPr>
              <w:t>-fluorescenční zdroj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3DC9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E9906F6" w14:textId="77777777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CD506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1B06AE4" w14:textId="77777777" w:rsidTr="0076401F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45E2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Nastavitelné osvětlení pro každý objektiv zvlášť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C112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1D5C4CE" w14:textId="77777777" w:rsidR="009F760C" w:rsidRPr="0076401F" w:rsidRDefault="009F760C" w:rsidP="007272AD">
            <w:pPr>
              <w:pStyle w:val="Default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BD0A7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28BA47FF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F2DB" w14:textId="515DF556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Automatické vypnutí světla při nečinnosti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27853" w14:textId="5D8A3189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programovatelná doba vypnutí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92EEDE7" w14:textId="492A3123" w:rsidR="009F760C" w:rsidRPr="0076401F" w:rsidRDefault="009F760C" w:rsidP="007272AD">
            <w:pPr>
              <w:pStyle w:val="Default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9AA63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0CCEE61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6A85" w14:textId="0FD2FB41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Abbého kondenzor pro světlé pole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4A28" w14:textId="79DB3743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N.A. min 1.25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9A8B233" w14:textId="3A790853" w:rsidR="009F760C" w:rsidRPr="0076401F" w:rsidRDefault="009F760C" w:rsidP="007272AD">
            <w:pPr>
              <w:pStyle w:val="Default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94E49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50BC045" w14:textId="77777777" w:rsidTr="00B46D10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9383" w14:textId="3190303E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Přípojka pro vložení masky pro fázový kontrast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E593" w14:textId="2ADD9172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0912234" w14:textId="50412660" w:rsidR="009F760C" w:rsidRPr="0076401F" w:rsidRDefault="009F760C" w:rsidP="007272AD">
            <w:pPr>
              <w:pStyle w:val="Default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9EAA5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4B9FB60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6699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Filtrová kostka pro metodu TRITC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9D725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24F7EEE" w14:textId="77777777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55E29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7F1C2B2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595B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Filtrová kostka pro metodu FITC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DCD6" w14:textId="7777777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4E9E359" w14:textId="77777777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C38C7F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3AC2E48E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0958" w14:textId="500CD344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LED osvětlení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8D4F" w14:textId="77777777" w:rsidR="00B46D10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„</w:t>
            </w:r>
            <w:proofErr w:type="spellStart"/>
            <w:r w:rsidRPr="0076401F">
              <w:rPr>
                <w:rFonts w:ascii="Times New Roman" w:hAnsi="Times New Roman"/>
                <w:sz w:val="22"/>
                <w:szCs w:val="22"/>
              </w:rPr>
              <w:t>fly-eye</w:t>
            </w:r>
            <w:proofErr w:type="spellEnd"/>
            <w:r w:rsidRPr="0076401F">
              <w:rPr>
                <w:rFonts w:ascii="Times New Roman" w:hAnsi="Times New Roman"/>
                <w:sz w:val="22"/>
                <w:szCs w:val="22"/>
              </w:rPr>
              <w:t xml:space="preserve">“ optika, životnost LED </w:t>
            </w:r>
          </w:p>
          <w:p w14:paraId="1EBE5747" w14:textId="24F63E73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min. 5</w:t>
            </w:r>
            <w:r w:rsidR="00FF0DB0" w:rsidRPr="0076401F">
              <w:rPr>
                <w:rFonts w:ascii="Times New Roman" w:hAnsi="Times New Roman"/>
                <w:sz w:val="22"/>
                <w:szCs w:val="22"/>
              </w:rPr>
              <w:t>0</w:t>
            </w:r>
            <w:r w:rsidR="00B46D1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401F">
              <w:rPr>
                <w:rFonts w:ascii="Times New Roman" w:hAnsi="Times New Roman"/>
                <w:sz w:val="22"/>
                <w:szCs w:val="22"/>
              </w:rPr>
              <w:t>000 hodin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726FE43" w14:textId="77777777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4FE0B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4D24349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FF77" w14:textId="307E1AD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Příkon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356F1" w14:textId="7A0160CF" w:rsidR="009F760C" w:rsidRPr="0076401F" w:rsidRDefault="00B46D10" w:rsidP="009F760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9F760C" w:rsidRPr="0076401F">
              <w:rPr>
                <w:rFonts w:ascii="Times New Roman" w:hAnsi="Times New Roman"/>
                <w:sz w:val="22"/>
                <w:szCs w:val="22"/>
              </w:rPr>
              <w:t>ax. 6 W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46B25CD" w14:textId="77777777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629E6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4645706B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FC1E" w14:textId="0E6E8E28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Pravé Köhlerovo osvětlení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3F85F" w14:textId="7F957CB3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14C1673" w14:textId="15137043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60DA0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45F54652" w14:textId="77777777" w:rsidTr="007272AD">
        <w:trPr>
          <w:cantSplit/>
          <w:trHeight w:val="305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82AC" w14:textId="25A1943B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Vestavěná clona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FFD77" w14:textId="74C41D3A" w:rsidR="009F760C" w:rsidRPr="0076401F" w:rsidRDefault="009F760C" w:rsidP="009F760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6401F">
              <w:rPr>
                <w:rFonts w:ascii="Times New Roman" w:hAnsi="Times New Roman"/>
                <w:bCs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6AB972B" w14:textId="25C66F9E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33DC3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181173B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4283" w14:textId="2BC78BD2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Koaxiální nezávislé ovládání jemného a hrubého ostření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8D42" w14:textId="3CFF3A4A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nastaven</w:t>
            </w:r>
            <w:r w:rsidR="007A7726" w:rsidRPr="0076401F">
              <w:rPr>
                <w:rFonts w:ascii="Times New Roman" w:hAnsi="Times New Roman"/>
                <w:sz w:val="22"/>
                <w:szCs w:val="22"/>
              </w:rPr>
              <w:t>í</w:t>
            </w:r>
            <w:r w:rsidRPr="0076401F">
              <w:rPr>
                <w:rFonts w:ascii="Times New Roman" w:hAnsi="Times New Roman"/>
                <w:sz w:val="22"/>
                <w:szCs w:val="22"/>
              </w:rPr>
              <w:t xml:space="preserve"> tuhosti hrubého a </w:t>
            </w:r>
            <w:r w:rsidR="002C1CE9" w:rsidRPr="0076401F">
              <w:rPr>
                <w:rFonts w:ascii="Times New Roman" w:hAnsi="Times New Roman"/>
                <w:sz w:val="22"/>
                <w:szCs w:val="22"/>
              </w:rPr>
              <w:t xml:space="preserve">jemného </w:t>
            </w:r>
            <w:r w:rsidRPr="0076401F">
              <w:rPr>
                <w:rFonts w:ascii="Times New Roman" w:hAnsi="Times New Roman"/>
                <w:sz w:val="22"/>
                <w:szCs w:val="22"/>
              </w:rPr>
              <w:t>ostření</w:t>
            </w:r>
            <w:r w:rsidR="002C1CE9" w:rsidRPr="0076401F">
              <w:rPr>
                <w:rFonts w:ascii="Times New Roman" w:hAnsi="Times New Roman"/>
                <w:sz w:val="22"/>
                <w:szCs w:val="22"/>
              </w:rPr>
              <w:t>,</w:t>
            </w:r>
            <w:r w:rsidRPr="0076401F">
              <w:rPr>
                <w:rFonts w:ascii="Times New Roman" w:hAnsi="Times New Roman"/>
                <w:sz w:val="22"/>
                <w:szCs w:val="22"/>
              </w:rPr>
              <w:t xml:space="preserve"> doraz ostření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365E583" w14:textId="583D0059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27F79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D6CCDB8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CF25" w14:textId="299CD28D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Rozsah ostření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C7F43" w14:textId="568E8DDA" w:rsidR="009F760C" w:rsidRPr="0076401F" w:rsidRDefault="00B46D10" w:rsidP="009F760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9F760C" w:rsidRPr="0076401F">
              <w:rPr>
                <w:rFonts w:ascii="Times New Roman" w:hAnsi="Times New Roman"/>
                <w:sz w:val="22"/>
                <w:szCs w:val="22"/>
              </w:rPr>
              <w:t>in. 15 mm, rozsah 0.1-0.2 mm na 1 otočení jemného šroubu ostření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FCAD606" w14:textId="37432D8D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19639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0ACAF293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625C" w14:textId="220F85C5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lastRenderedPageBreak/>
              <w:t>Mechanický stolek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042A" w14:textId="052F5C54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nízko položený – max. 1</w:t>
            </w:r>
            <w:r w:rsidR="00FF0DB0" w:rsidRPr="0076401F">
              <w:rPr>
                <w:rFonts w:ascii="Times New Roman" w:hAnsi="Times New Roman"/>
                <w:sz w:val="22"/>
                <w:szCs w:val="22"/>
              </w:rPr>
              <w:t>40</w:t>
            </w:r>
            <w:r w:rsidRPr="0076401F">
              <w:rPr>
                <w:rFonts w:ascii="Times New Roman" w:hAnsi="Times New Roman"/>
                <w:sz w:val="22"/>
                <w:szCs w:val="22"/>
              </w:rPr>
              <w:t xml:space="preserve"> mm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C02A790" w14:textId="27373E2F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2FB2E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97BF0D5" w14:textId="77777777" w:rsidTr="00B46D10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D397" w14:textId="010B1123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Nastavitelný limit výšky stolku</w:t>
            </w:r>
            <w:r w:rsidR="00B46D10">
              <w:t xml:space="preserve"> </w:t>
            </w:r>
            <w:r w:rsidR="00B46D10" w:rsidRPr="00B46D10">
              <w:rPr>
                <w:rFonts w:ascii="Times New Roman" w:hAnsi="Times New Roman"/>
                <w:sz w:val="22"/>
                <w:szCs w:val="22"/>
              </w:rPr>
              <w:t>bez nutnosti použít nástroje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908D1" w14:textId="1621C782" w:rsidR="009F760C" w:rsidRPr="0076401F" w:rsidRDefault="00B46D10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7342645" w14:textId="750E81A9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D17EF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130D6270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45AD7" w14:textId="6BF153FF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Držák pro dvě sklíčka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DE4EA" w14:textId="2FAA1522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CB3B3C2" w14:textId="48911EB0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3EFA5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2FEA3508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8094" w14:textId="6D1B9F56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Rozsah pohybu stolku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A907" w14:textId="7E72C8A9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Min. 75 (x) x 50 (Y) mm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EBF1D60" w14:textId="02532E2B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6CFAF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2572B4E8" w14:textId="77777777" w:rsidTr="00B46D10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4A9D" w14:textId="0F6C9571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Okuláry s dioptrickou korekcí a gumovými očnicemi s možností aretace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4100" w14:textId="6385091F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 xml:space="preserve">zvětšení 10X, aretace 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55B8047" w14:textId="0D596140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5177B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08ACD2D8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6C8C" w14:textId="358D6446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Zorné pole okulárů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0F20" w14:textId="383C8D7A" w:rsidR="009F760C" w:rsidRPr="0076401F" w:rsidRDefault="00B46D10" w:rsidP="009F760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9F760C" w:rsidRPr="0076401F">
              <w:rPr>
                <w:rFonts w:ascii="Times New Roman" w:hAnsi="Times New Roman"/>
                <w:sz w:val="22"/>
                <w:szCs w:val="22"/>
              </w:rPr>
              <w:t>in. 20 mm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996176A" w14:textId="38F4955D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D20B6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B4846DC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BCA7" w14:textId="653D1CEC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Sklon okulárů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313A" w14:textId="19043069" w:rsidR="009F760C" w:rsidRPr="0076401F" w:rsidRDefault="00B46D10" w:rsidP="009F760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 rozmezí </w:t>
            </w:r>
            <w:r w:rsidR="00FF0DB0" w:rsidRPr="0076401F">
              <w:rPr>
                <w:rFonts w:ascii="Times New Roman" w:hAnsi="Times New Roman"/>
                <w:sz w:val="22"/>
                <w:szCs w:val="22"/>
              </w:rPr>
              <w:t>30-50</w:t>
            </w:r>
            <w:r w:rsidR="009F760C" w:rsidRPr="0076401F">
              <w:rPr>
                <w:rFonts w:ascii="Times New Roman" w:hAnsi="Times New Roman"/>
                <w:sz w:val="22"/>
                <w:szCs w:val="22"/>
              </w:rPr>
              <w:t>°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4B160BF" w14:textId="1A12E4B5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98821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4CDB71F0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9FAC" w14:textId="51D49E54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Nastavitelná rozteč okulárů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2F06" w14:textId="241799CD" w:rsidR="009F760C" w:rsidRPr="0076401F" w:rsidRDefault="00B46D10" w:rsidP="009F760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="009F760C" w:rsidRPr="0076401F">
              <w:rPr>
                <w:rFonts w:ascii="Times New Roman" w:hAnsi="Times New Roman"/>
                <w:sz w:val="22"/>
                <w:szCs w:val="22"/>
              </w:rPr>
              <w:t xml:space="preserve">in. </w:t>
            </w:r>
            <w:r w:rsidR="00FF0DB0" w:rsidRPr="0076401F">
              <w:rPr>
                <w:rFonts w:ascii="Times New Roman" w:hAnsi="Times New Roman"/>
                <w:sz w:val="22"/>
                <w:szCs w:val="22"/>
              </w:rPr>
              <w:t>40-80</w:t>
            </w:r>
            <w:r w:rsidR="009F760C" w:rsidRPr="0076401F">
              <w:rPr>
                <w:rFonts w:ascii="Times New Roman" w:hAnsi="Times New Roman"/>
                <w:sz w:val="22"/>
                <w:szCs w:val="22"/>
              </w:rPr>
              <w:t xml:space="preserve"> mm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17EEA17" w14:textId="2660E578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734A4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7EBA3CA5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C69E" w14:textId="44EBFC9E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Nastavitelná výška polohy okulárů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A6668" w14:textId="6AC9779C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2875071" w14:textId="6E4FEF6D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5BC6B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63C206EE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BEB2" w14:textId="0F20EE14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401F">
              <w:rPr>
                <w:rFonts w:ascii="Times New Roman" w:hAnsi="Times New Roman"/>
                <w:sz w:val="22"/>
                <w:szCs w:val="22"/>
              </w:rPr>
              <w:t>Venierova</w:t>
            </w:r>
            <w:proofErr w:type="spellEnd"/>
            <w:r w:rsidRPr="0076401F">
              <w:rPr>
                <w:rFonts w:ascii="Times New Roman" w:hAnsi="Times New Roman"/>
                <w:sz w:val="22"/>
                <w:szCs w:val="22"/>
              </w:rPr>
              <w:t xml:space="preserve"> stupnice pro odečet souřadnic pozice stolku 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7C8B" w14:textId="01BBC621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pro obě osy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A67BE16" w14:textId="0BA129B4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40073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0F0CBB1B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315B" w14:textId="161A319E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Antibakteriální povrch tubusu, okulárů, objektivů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A54FC" w14:textId="590E5686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BAB3B16" w14:textId="0FBFC565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69847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C88F39A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A6A2" w14:textId="58CBFA00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Protiprachový obal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82D9" w14:textId="4B849309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F148B2F" w14:textId="4B045BED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C676F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B29F2D3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6EB9" w14:textId="0BA90F59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Napájecí kabel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5D70" w14:textId="5FE1429D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EF86E4D" w14:textId="014781B2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C46EE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423F64A5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C201" w14:textId="799354ED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Držák napájecího zdroje a kabelu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06AB1" w14:textId="44DBE257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na zadní straně stativu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DF9E955" w14:textId="2F47410A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794456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64F4EE0D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A1D8" w14:textId="396D259F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Software pro analýzu optického a fluorescenčního obrazu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9923" w14:textId="0464CCC0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 xml:space="preserve">porovnání více obrazů mezi sebou, </w:t>
            </w:r>
            <w:proofErr w:type="spellStart"/>
            <w:r w:rsidRPr="0076401F">
              <w:rPr>
                <w:rFonts w:ascii="Times New Roman" w:hAnsi="Times New Roman"/>
                <w:sz w:val="22"/>
                <w:szCs w:val="22"/>
              </w:rPr>
              <w:t>prahování</w:t>
            </w:r>
            <w:proofErr w:type="spellEnd"/>
            <w:r w:rsidRPr="0076401F">
              <w:rPr>
                <w:rFonts w:ascii="Times New Roman" w:hAnsi="Times New Roman"/>
                <w:sz w:val="22"/>
                <w:szCs w:val="22"/>
              </w:rPr>
              <w:t xml:space="preserve"> podle intenzity, počítání buněk, počítání vzdáleností v rámci jednoho obrazu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16D9A00" w14:textId="508F0D4B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9BF84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9F760C" w:rsidRPr="0076401F" w14:paraId="5D03159E" w14:textId="77777777" w:rsidTr="007272AD">
        <w:trPr>
          <w:cantSplit/>
          <w:trHeight w:val="152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3AC7" w14:textId="2B49158A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Prostředí pro programování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0A1D0" w14:textId="64174864" w:rsidR="009F760C" w:rsidRPr="0076401F" w:rsidRDefault="009F760C" w:rsidP="009F760C">
            <w:pPr>
              <w:rPr>
                <w:rFonts w:ascii="Times New Roman" w:hAnsi="Times New Roman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sz w:val="22"/>
                <w:szCs w:val="22"/>
              </w:rPr>
              <w:t>ANO</w:t>
            </w:r>
          </w:p>
        </w:tc>
        <w:tc>
          <w:tcPr>
            <w:tcW w:w="3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6BC60E8" w14:textId="5A6134F9" w:rsidR="009F760C" w:rsidRPr="0076401F" w:rsidRDefault="009F760C" w:rsidP="007272AD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  <w:r w:rsidRPr="0076401F"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  <w:t>Vyplní dodavatel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E94E7" w14:textId="77777777" w:rsidR="009F760C" w:rsidRPr="0076401F" w:rsidRDefault="009F760C" w:rsidP="009F760C">
            <w:pPr>
              <w:jc w:val="center"/>
              <w:rPr>
                <w:rFonts w:ascii="Times New Roman" w:hAnsi="Times New Roman"/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337DE21E" w14:textId="77777777" w:rsidR="00B2194D" w:rsidRPr="0076401F" w:rsidRDefault="00B2194D" w:rsidP="00B2194D">
      <w:pPr>
        <w:spacing w:after="240"/>
        <w:jc w:val="center"/>
        <w:rPr>
          <w:rFonts w:ascii="Times New Roman" w:hAnsi="Times New Roman"/>
          <w:b/>
          <w:sz w:val="32"/>
          <w:szCs w:val="28"/>
          <w:u w:val="single"/>
        </w:rPr>
      </w:pPr>
    </w:p>
    <w:p w14:paraId="7BA47774" w14:textId="77777777" w:rsidR="00B2194D" w:rsidRPr="0076401F" w:rsidRDefault="00B2194D" w:rsidP="00B2194D">
      <w:pPr>
        <w:spacing w:after="240"/>
        <w:jc w:val="center"/>
        <w:rPr>
          <w:rFonts w:ascii="Times New Roman" w:hAnsi="Times New Roman"/>
          <w:b/>
          <w:sz w:val="32"/>
          <w:szCs w:val="28"/>
          <w:u w:val="single"/>
        </w:rPr>
      </w:pPr>
    </w:p>
    <w:p w14:paraId="6F87A309" w14:textId="77777777" w:rsidR="00B2194D" w:rsidRPr="0076401F" w:rsidRDefault="00B2194D" w:rsidP="00B2194D">
      <w:pPr>
        <w:spacing w:after="60"/>
        <w:jc w:val="both"/>
        <w:rPr>
          <w:rFonts w:ascii="Times New Roman" w:hAnsi="Times New Roman"/>
        </w:rPr>
      </w:pPr>
    </w:p>
    <w:p w14:paraId="28DBEA1A" w14:textId="77777777" w:rsidR="00D85C5B" w:rsidRPr="0076401F" w:rsidRDefault="00D85C5B">
      <w:pPr>
        <w:rPr>
          <w:rFonts w:ascii="Times New Roman" w:hAnsi="Times New Roman"/>
        </w:rPr>
      </w:pPr>
    </w:p>
    <w:sectPr w:rsidR="00D85C5B" w:rsidRPr="0076401F" w:rsidSect="003A6F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3" w:bottom="851" w:left="993" w:header="426" w:footer="4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568A2" w14:textId="77777777" w:rsidR="00CB5D9D" w:rsidRDefault="00CB5D9D">
      <w:r>
        <w:separator/>
      </w:r>
    </w:p>
  </w:endnote>
  <w:endnote w:type="continuationSeparator" w:id="0">
    <w:p w14:paraId="0006D1C0" w14:textId="77777777" w:rsidR="00CB5D9D" w:rsidRDefault="00CB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80E3" w14:textId="77777777" w:rsidR="00140AE8" w:rsidRDefault="00B2194D" w:rsidP="004502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0B5E9A" w14:textId="77777777" w:rsidR="00140AE8" w:rsidRDefault="00CB5D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CD5AE" w14:textId="77777777" w:rsidR="00140AE8" w:rsidRPr="009E5D0A" w:rsidRDefault="00B2194D" w:rsidP="00AF4F01">
    <w:pPr>
      <w:pStyle w:val="Zpat"/>
      <w:jc w:val="center"/>
      <w:rPr>
        <w:rFonts w:ascii="Times New Roman" w:hAnsi="Times New Roman"/>
        <w:i/>
        <w:sz w:val="20"/>
        <w:szCs w:val="20"/>
      </w:rPr>
    </w:pPr>
    <w:r w:rsidRPr="009E5D0A">
      <w:rPr>
        <w:rFonts w:ascii="Times New Roman" w:hAnsi="Times New Roman"/>
        <w:i/>
        <w:sz w:val="20"/>
        <w:szCs w:val="20"/>
      </w:rPr>
      <w:t xml:space="preserve">strana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PAGE  \* Arabic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2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 xml:space="preserve"> (celkem 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begin"/>
    </w:r>
    <w:r w:rsidRPr="009E5D0A">
      <w:rPr>
        <w:rStyle w:val="slostrnky"/>
        <w:rFonts w:ascii="Times New Roman" w:hAnsi="Times New Roman"/>
        <w:i/>
        <w:sz w:val="20"/>
        <w:szCs w:val="20"/>
      </w:rPr>
      <w:instrText xml:space="preserve"> NUMPAGES </w:instrTex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separate"/>
    </w:r>
    <w:r>
      <w:rPr>
        <w:rStyle w:val="slostrnky"/>
        <w:rFonts w:ascii="Times New Roman" w:hAnsi="Times New Roman"/>
        <w:i/>
        <w:noProof/>
        <w:sz w:val="20"/>
        <w:szCs w:val="20"/>
      </w:rPr>
      <w:t>3</w:t>
    </w:r>
    <w:r w:rsidRPr="009E5D0A">
      <w:rPr>
        <w:rStyle w:val="slostrnky"/>
        <w:rFonts w:ascii="Times New Roman" w:hAnsi="Times New Roman"/>
        <w:i/>
        <w:sz w:val="20"/>
        <w:szCs w:val="20"/>
      </w:rPr>
      <w:fldChar w:fldCharType="end"/>
    </w:r>
    <w:r w:rsidRPr="009E5D0A">
      <w:rPr>
        <w:rStyle w:val="slostrnky"/>
        <w:rFonts w:ascii="Times New Roman" w:hAnsi="Times New Roman"/>
        <w:i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E8496" w14:textId="77777777" w:rsidR="004F73A6" w:rsidRDefault="004F73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97191" w14:textId="77777777" w:rsidR="00CB5D9D" w:rsidRDefault="00CB5D9D">
      <w:r>
        <w:separator/>
      </w:r>
    </w:p>
  </w:footnote>
  <w:footnote w:type="continuationSeparator" w:id="0">
    <w:p w14:paraId="16D02617" w14:textId="77777777" w:rsidR="00CB5D9D" w:rsidRDefault="00CB5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EBB7" w14:textId="77777777" w:rsidR="004F73A6" w:rsidRDefault="004F73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DB1C9" w14:textId="77777777" w:rsidR="00B440F8" w:rsidRDefault="00B440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10BDA" w14:textId="77777777" w:rsidR="00345737" w:rsidRDefault="00B2194D" w:rsidP="00345737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0" wp14:anchorId="0F8B8312" wp14:editId="76301597">
          <wp:simplePos x="0" y="0"/>
          <wp:positionH relativeFrom="column">
            <wp:posOffset>278765</wp:posOffset>
          </wp:positionH>
          <wp:positionV relativeFrom="paragraph">
            <wp:posOffset>33020</wp:posOffset>
          </wp:positionV>
          <wp:extent cx="986155" cy="969010"/>
          <wp:effectExtent l="0" t="0" r="0" b="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C096D8" w14:textId="77777777" w:rsidR="00345737" w:rsidRDefault="00CB5D9D" w:rsidP="00345737">
    <w:pPr>
      <w:pStyle w:val="Zhlav"/>
      <w:tabs>
        <w:tab w:val="left" w:pos="1333"/>
      </w:tabs>
      <w:jc w:val="center"/>
      <w:rPr>
        <w:rFonts w:ascii="Calibri" w:hAnsi="Calibri"/>
        <w:b/>
        <w:color w:val="235183"/>
        <w:sz w:val="32"/>
        <w:szCs w:val="32"/>
      </w:rPr>
    </w:pPr>
  </w:p>
  <w:p w14:paraId="5C679EA1" w14:textId="1B118E47" w:rsidR="00345737" w:rsidRDefault="00B2194D" w:rsidP="004F73A6">
    <w:pPr>
      <w:pStyle w:val="Zhlav"/>
      <w:tabs>
        <w:tab w:val="left" w:pos="1333"/>
      </w:tabs>
      <w:jc w:val="center"/>
      <w:rPr>
        <w:rFonts w:ascii="Calibri" w:hAnsi="Calibri"/>
        <w:b/>
        <w:color w:val="235183"/>
        <w:sz w:val="32"/>
        <w:szCs w:val="32"/>
      </w:rPr>
    </w:pPr>
    <w:r>
      <w:rPr>
        <w:rFonts w:ascii="Calibri" w:hAnsi="Calibri"/>
        <w:b/>
        <w:color w:val="235183"/>
        <w:sz w:val="32"/>
        <w:szCs w:val="32"/>
      </w:rPr>
      <w:t>VETERINÁRNÍ UNIVERZITA BRNO</w:t>
    </w:r>
  </w:p>
  <w:p w14:paraId="0E3D6F3E" w14:textId="77777777" w:rsidR="005955CF" w:rsidRDefault="00CB5D9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4D"/>
    <w:rsid w:val="000F04B6"/>
    <w:rsid w:val="001019E5"/>
    <w:rsid w:val="001452E1"/>
    <w:rsid w:val="00235875"/>
    <w:rsid w:val="002C1CE9"/>
    <w:rsid w:val="003D421E"/>
    <w:rsid w:val="004A4032"/>
    <w:rsid w:val="004D33BA"/>
    <w:rsid w:val="004F0852"/>
    <w:rsid w:val="004F73A6"/>
    <w:rsid w:val="00536D41"/>
    <w:rsid w:val="00571538"/>
    <w:rsid w:val="005E2356"/>
    <w:rsid w:val="00681B88"/>
    <w:rsid w:val="006A1EF2"/>
    <w:rsid w:val="006B3377"/>
    <w:rsid w:val="007272AD"/>
    <w:rsid w:val="00761AE9"/>
    <w:rsid w:val="0076401F"/>
    <w:rsid w:val="007A2C87"/>
    <w:rsid w:val="007A7726"/>
    <w:rsid w:val="007D1D2F"/>
    <w:rsid w:val="007D74EA"/>
    <w:rsid w:val="007D76D0"/>
    <w:rsid w:val="007E3111"/>
    <w:rsid w:val="0088224E"/>
    <w:rsid w:val="008C5651"/>
    <w:rsid w:val="008E5311"/>
    <w:rsid w:val="009346FE"/>
    <w:rsid w:val="009F760C"/>
    <w:rsid w:val="00A55CD9"/>
    <w:rsid w:val="00AD43A6"/>
    <w:rsid w:val="00B2194D"/>
    <w:rsid w:val="00B30013"/>
    <w:rsid w:val="00B440F8"/>
    <w:rsid w:val="00B46D10"/>
    <w:rsid w:val="00B5560D"/>
    <w:rsid w:val="00B573B8"/>
    <w:rsid w:val="00CB5D9D"/>
    <w:rsid w:val="00CD133E"/>
    <w:rsid w:val="00D854F2"/>
    <w:rsid w:val="00D85C5B"/>
    <w:rsid w:val="00DE334D"/>
    <w:rsid w:val="00E3543A"/>
    <w:rsid w:val="00E93F34"/>
    <w:rsid w:val="00EF2E53"/>
    <w:rsid w:val="00F15551"/>
    <w:rsid w:val="00F2305B"/>
    <w:rsid w:val="00FC4238"/>
    <w:rsid w:val="00FD6561"/>
    <w:rsid w:val="00F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5971"/>
  <w15:chartTrackingRefBased/>
  <w15:docId w15:val="{4F7E11B4-33A3-4028-B724-C1E41FBA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194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219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B2194D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B2194D"/>
  </w:style>
  <w:style w:type="paragraph" w:styleId="Zhlav">
    <w:name w:val="header"/>
    <w:basedOn w:val="Normln"/>
    <w:link w:val="ZhlavChar"/>
    <w:rsid w:val="00B219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B2194D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Textkomente">
    <w:name w:val="annotation text"/>
    <w:basedOn w:val="Normln"/>
    <w:link w:val="TextkomenteChar"/>
    <w:rsid w:val="00B2194D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B2194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Default">
    <w:name w:val="Default"/>
    <w:rsid w:val="00B219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D43A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43A6"/>
    <w:rPr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43A6"/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paragraph" w:styleId="Revize">
    <w:name w:val="Revision"/>
    <w:hidden/>
    <w:uiPriority w:val="99"/>
    <w:semiHidden/>
    <w:rsid w:val="00AD43A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42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38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qFormat/>
    <w:rsid w:val="00B44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723</Words>
  <Characters>4267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Marková</dc:creator>
  <cp:keywords/>
  <dc:description/>
  <cp:lastModifiedBy>Markéta Turečková</cp:lastModifiedBy>
  <cp:revision>13</cp:revision>
  <dcterms:created xsi:type="dcterms:W3CDTF">2025-04-03T12:24:00Z</dcterms:created>
  <dcterms:modified xsi:type="dcterms:W3CDTF">2025-05-27T09:43:00Z</dcterms:modified>
</cp:coreProperties>
</file>