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5BC35" w14:textId="457681C0" w:rsidR="009D7494" w:rsidRPr="00CE54BE" w:rsidRDefault="006D3693" w:rsidP="00817A65">
      <w:pPr>
        <w:jc w:val="right"/>
        <w:rPr>
          <w:i/>
          <w:sz w:val="24"/>
          <w:szCs w:val="22"/>
        </w:rPr>
      </w:pPr>
      <w:r w:rsidRPr="00CE54BE">
        <w:rPr>
          <w:i/>
          <w:sz w:val="24"/>
          <w:szCs w:val="22"/>
        </w:rPr>
        <w:t>Příloha č</w:t>
      </w:r>
      <w:r w:rsidR="00C43460" w:rsidRPr="00CE54BE">
        <w:rPr>
          <w:i/>
          <w:sz w:val="24"/>
          <w:szCs w:val="22"/>
        </w:rPr>
        <w:t xml:space="preserve">. 1 </w:t>
      </w:r>
      <w:r w:rsidR="00B179A1">
        <w:rPr>
          <w:i/>
          <w:sz w:val="24"/>
          <w:szCs w:val="22"/>
        </w:rPr>
        <w:t>Zadávací dokumentace</w:t>
      </w:r>
    </w:p>
    <w:p w14:paraId="0C589BE6" w14:textId="77777777" w:rsidR="00321F45" w:rsidRDefault="00321F45" w:rsidP="009D7494">
      <w:pPr>
        <w:pStyle w:val="Nzev"/>
        <w:rPr>
          <w:i/>
          <w:sz w:val="24"/>
          <w:szCs w:val="24"/>
        </w:rPr>
      </w:pPr>
    </w:p>
    <w:p w14:paraId="3E616DBE" w14:textId="759032B8" w:rsidR="009D7494" w:rsidRPr="00C048F3" w:rsidRDefault="00C048F3" w:rsidP="009D7494">
      <w:pPr>
        <w:pStyle w:val="Nzev"/>
        <w:rPr>
          <w:b/>
          <w:szCs w:val="24"/>
        </w:rPr>
      </w:pPr>
      <w:r w:rsidRPr="00C048F3">
        <w:rPr>
          <w:b/>
          <w:szCs w:val="24"/>
        </w:rPr>
        <w:t xml:space="preserve">Vzor smlouvy o </w:t>
      </w:r>
      <w:bookmarkStart w:id="0" w:name="_Hlk160085801"/>
      <w:r w:rsidRPr="00C048F3">
        <w:rPr>
          <w:b/>
          <w:szCs w:val="24"/>
        </w:rPr>
        <w:t>posky</w:t>
      </w:r>
      <w:r w:rsidR="00824AE3">
        <w:rPr>
          <w:b/>
          <w:szCs w:val="24"/>
        </w:rPr>
        <w:t>tnutí přístupových práv</w:t>
      </w:r>
      <w:bookmarkEnd w:id="0"/>
    </w:p>
    <w:p w14:paraId="7FA0972D" w14:textId="796C4255" w:rsidR="00C048F3" w:rsidRDefault="00C048F3" w:rsidP="00CE54BE">
      <w:pPr>
        <w:spacing w:before="240" w:after="120"/>
        <w:jc w:val="center"/>
        <w:outlineLvl w:val="0"/>
        <w:rPr>
          <w:b/>
          <w:sz w:val="28"/>
          <w:szCs w:val="28"/>
        </w:rPr>
      </w:pPr>
      <w:r>
        <w:rPr>
          <w:b/>
          <w:bCs/>
          <w:sz w:val="28"/>
          <w:szCs w:val="28"/>
        </w:rPr>
        <w:t>p</w:t>
      </w:r>
      <w:r>
        <w:rPr>
          <w:b/>
          <w:sz w:val="28"/>
          <w:szCs w:val="28"/>
        </w:rPr>
        <w:t>ro veřejnou zakázku malého rozsahu s</w:t>
      </w:r>
      <w:r w:rsidR="00CE54BE">
        <w:rPr>
          <w:b/>
          <w:sz w:val="28"/>
          <w:szCs w:val="28"/>
        </w:rPr>
        <w:t> </w:t>
      </w:r>
      <w:r>
        <w:rPr>
          <w:b/>
          <w:sz w:val="28"/>
          <w:szCs w:val="28"/>
        </w:rPr>
        <w:t>názvem</w:t>
      </w:r>
    </w:p>
    <w:p w14:paraId="55E6AC30" w14:textId="75BF696A" w:rsidR="00C048F3" w:rsidRPr="00C048F3" w:rsidRDefault="00C048F3" w:rsidP="00CE54BE">
      <w:pPr>
        <w:pStyle w:val="Nzev"/>
        <w:spacing w:before="240"/>
        <w:rPr>
          <w:b/>
          <w:sz w:val="28"/>
          <w:szCs w:val="24"/>
        </w:rPr>
      </w:pPr>
      <w:r w:rsidRPr="00C048F3">
        <w:rPr>
          <w:b/>
          <w:sz w:val="28"/>
          <w:szCs w:val="24"/>
        </w:rPr>
        <w:t>„</w:t>
      </w:r>
      <w:r w:rsidR="00824AE3" w:rsidRPr="00824AE3">
        <w:rPr>
          <w:b/>
          <w:sz w:val="28"/>
          <w:szCs w:val="24"/>
        </w:rPr>
        <w:t xml:space="preserve">VETUNI – MS </w:t>
      </w:r>
      <w:proofErr w:type="spellStart"/>
      <w:r w:rsidR="00824AE3" w:rsidRPr="00824AE3">
        <w:rPr>
          <w:b/>
          <w:sz w:val="28"/>
          <w:szCs w:val="24"/>
        </w:rPr>
        <w:t>Campus</w:t>
      </w:r>
      <w:proofErr w:type="spellEnd"/>
      <w:r w:rsidR="00824AE3" w:rsidRPr="00824AE3">
        <w:rPr>
          <w:b/>
          <w:sz w:val="28"/>
          <w:szCs w:val="24"/>
        </w:rPr>
        <w:t xml:space="preserve"> </w:t>
      </w:r>
      <w:bookmarkStart w:id="1" w:name="_GoBack"/>
      <w:proofErr w:type="spellStart"/>
      <w:r w:rsidR="00824AE3" w:rsidRPr="00824AE3">
        <w:rPr>
          <w:b/>
          <w:sz w:val="28"/>
          <w:szCs w:val="24"/>
        </w:rPr>
        <w:t>Agree</w:t>
      </w:r>
      <w:bookmarkEnd w:id="1"/>
      <w:r w:rsidR="00824AE3" w:rsidRPr="00824AE3">
        <w:rPr>
          <w:b/>
          <w:sz w:val="28"/>
          <w:szCs w:val="24"/>
        </w:rPr>
        <w:t>ment</w:t>
      </w:r>
      <w:proofErr w:type="spellEnd"/>
      <w:r w:rsidR="00824AE3" w:rsidRPr="00824AE3">
        <w:rPr>
          <w:b/>
          <w:sz w:val="28"/>
          <w:szCs w:val="24"/>
        </w:rPr>
        <w:t xml:space="preserve"> 202</w:t>
      </w:r>
      <w:r w:rsidR="00C735E5">
        <w:rPr>
          <w:b/>
          <w:sz w:val="28"/>
          <w:szCs w:val="24"/>
        </w:rPr>
        <w:t>5</w:t>
      </w:r>
      <w:r w:rsidRPr="00C048F3">
        <w:rPr>
          <w:b/>
          <w:sz w:val="28"/>
          <w:szCs w:val="24"/>
        </w:rPr>
        <w:t>“</w:t>
      </w:r>
    </w:p>
    <w:p w14:paraId="7D348ACF" w14:textId="63BE175D" w:rsidR="00C048F3" w:rsidRDefault="00C048F3" w:rsidP="009D7494">
      <w:pPr>
        <w:pStyle w:val="Nzev"/>
        <w:rPr>
          <w:i/>
          <w:sz w:val="24"/>
          <w:szCs w:val="24"/>
        </w:rPr>
      </w:pPr>
    </w:p>
    <w:p w14:paraId="0E9347D8" w14:textId="4337E304" w:rsidR="00C048F3" w:rsidRDefault="00C048F3" w:rsidP="009D7494">
      <w:pPr>
        <w:pStyle w:val="Nzev"/>
        <w:rPr>
          <w:i/>
          <w:sz w:val="24"/>
          <w:szCs w:val="24"/>
        </w:rPr>
      </w:pPr>
    </w:p>
    <w:p w14:paraId="0D2D22A4" w14:textId="77777777" w:rsidR="00C048F3" w:rsidRPr="00C048F3" w:rsidRDefault="00C048F3" w:rsidP="00C048F3">
      <w:pPr>
        <w:pStyle w:val="Nzev"/>
        <w:jc w:val="both"/>
        <w:rPr>
          <w:sz w:val="24"/>
          <w:szCs w:val="24"/>
        </w:rPr>
      </w:pPr>
      <w:r w:rsidRPr="00C048F3">
        <w:rPr>
          <w:sz w:val="24"/>
          <w:szCs w:val="24"/>
        </w:rPr>
        <w:t xml:space="preserve">Tato veřejná zakázka (dále také „zakázka“) je zadávána mimo režim zákona č. 134/2016 Sb., o zadávání veřejných zakázek v platném znění (dále také „ZZVZ“). </w:t>
      </w:r>
    </w:p>
    <w:p w14:paraId="17969AC3" w14:textId="77777777" w:rsidR="00C048F3" w:rsidRPr="00C048F3" w:rsidRDefault="00C048F3" w:rsidP="00C048F3">
      <w:pPr>
        <w:pStyle w:val="Nzev"/>
        <w:jc w:val="both"/>
        <w:rPr>
          <w:sz w:val="24"/>
          <w:szCs w:val="24"/>
        </w:rPr>
      </w:pPr>
      <w:r w:rsidRPr="00C048F3">
        <w:rPr>
          <w:sz w:val="24"/>
          <w:szCs w:val="24"/>
        </w:rPr>
        <w:t xml:space="preserve">Jedná se o veřejnou </w:t>
      </w:r>
      <w:r w:rsidRPr="00F81F59">
        <w:rPr>
          <w:b/>
          <w:sz w:val="24"/>
          <w:szCs w:val="24"/>
        </w:rPr>
        <w:t>zakázku malého rozsahu</w:t>
      </w:r>
      <w:r w:rsidRPr="00C048F3">
        <w:rPr>
          <w:sz w:val="24"/>
          <w:szCs w:val="24"/>
        </w:rPr>
        <w:t xml:space="preserve"> dle § 27 ZZVZ. Veřejná zakázka je zadávána v souladu s § 31 ZZVZ. Veřejná zakázka je zadávána v souladu s vnitřními předpisy zadavatele. </w:t>
      </w:r>
    </w:p>
    <w:p w14:paraId="07BBF2A0" w14:textId="77777777" w:rsidR="00C048F3" w:rsidRPr="00C048F3" w:rsidRDefault="00C048F3" w:rsidP="00C048F3">
      <w:pPr>
        <w:pStyle w:val="Nzev"/>
        <w:jc w:val="both"/>
        <w:rPr>
          <w:sz w:val="24"/>
          <w:szCs w:val="24"/>
        </w:rPr>
      </w:pPr>
    </w:p>
    <w:p w14:paraId="5057980D" w14:textId="77777777" w:rsidR="00C048F3" w:rsidRPr="00C048F3" w:rsidRDefault="00C048F3" w:rsidP="00C048F3">
      <w:pPr>
        <w:pStyle w:val="Nzev"/>
        <w:jc w:val="both"/>
        <w:rPr>
          <w:sz w:val="24"/>
          <w:szCs w:val="24"/>
        </w:rPr>
      </w:pPr>
      <w:r w:rsidRPr="00C048F3">
        <w:rPr>
          <w:sz w:val="24"/>
          <w:szCs w:val="24"/>
        </w:rPr>
        <w:t xml:space="preserve">Zadavatel upozorňuje, přestože se v této zadávací dokumentaci odkazuje na ustanovení ZZVZ, </w:t>
      </w:r>
      <w:r w:rsidRPr="00F81F59">
        <w:rPr>
          <w:b/>
          <w:sz w:val="24"/>
          <w:szCs w:val="24"/>
        </w:rPr>
        <w:t>není tato veřejná zakázka zadávaná postupem podle ZZVZ</w:t>
      </w:r>
      <w:r w:rsidRPr="00C048F3">
        <w:rPr>
          <w:sz w:val="24"/>
          <w:szCs w:val="24"/>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Pro toto výběrové řízení jsou rozhodné pouze podmínky stanovené výzvou k podání nabídky a zadávací dokumentací této veřejné zakázky. </w:t>
      </w:r>
    </w:p>
    <w:p w14:paraId="4B70FFD7" w14:textId="77777777" w:rsidR="00C048F3" w:rsidRPr="00C048F3" w:rsidRDefault="00C048F3" w:rsidP="00C048F3">
      <w:pPr>
        <w:pStyle w:val="Nzev"/>
        <w:rPr>
          <w:i/>
          <w:sz w:val="24"/>
          <w:szCs w:val="24"/>
        </w:rPr>
      </w:pPr>
    </w:p>
    <w:p w14:paraId="4913C222" w14:textId="77777777" w:rsidR="00C048F3" w:rsidRPr="00C048F3" w:rsidRDefault="00C048F3" w:rsidP="00C048F3">
      <w:pPr>
        <w:pStyle w:val="Nzev"/>
        <w:rPr>
          <w:i/>
          <w:sz w:val="24"/>
          <w:szCs w:val="24"/>
        </w:rPr>
      </w:pPr>
    </w:p>
    <w:p w14:paraId="160B62D4" w14:textId="77777777" w:rsidR="00C048F3" w:rsidRPr="00C048F3" w:rsidRDefault="00C048F3" w:rsidP="00C048F3">
      <w:pPr>
        <w:pStyle w:val="Nzev"/>
        <w:rPr>
          <w:i/>
          <w:sz w:val="24"/>
          <w:szCs w:val="24"/>
        </w:rPr>
      </w:pPr>
    </w:p>
    <w:p w14:paraId="4DDB15A3" w14:textId="77777777" w:rsidR="00C048F3" w:rsidRPr="00C048F3" w:rsidRDefault="00C048F3" w:rsidP="00C048F3">
      <w:pPr>
        <w:pStyle w:val="Nzev"/>
        <w:rPr>
          <w:i/>
          <w:sz w:val="24"/>
          <w:szCs w:val="24"/>
        </w:rPr>
      </w:pPr>
    </w:p>
    <w:p w14:paraId="68D9F803" w14:textId="3BF80FB6" w:rsidR="00C048F3" w:rsidRPr="00C048F3" w:rsidRDefault="00C048F3" w:rsidP="00C048F3">
      <w:pPr>
        <w:pStyle w:val="Nzev"/>
        <w:rPr>
          <w:b/>
          <w:sz w:val="28"/>
          <w:szCs w:val="24"/>
        </w:rPr>
      </w:pPr>
      <w:r w:rsidRPr="00C048F3">
        <w:rPr>
          <w:b/>
          <w:sz w:val="28"/>
          <w:szCs w:val="24"/>
        </w:rPr>
        <w:t>Vysvětlivky k</w:t>
      </w:r>
      <w:r w:rsidR="00F81F59">
        <w:rPr>
          <w:b/>
          <w:sz w:val="28"/>
          <w:szCs w:val="24"/>
        </w:rPr>
        <w:t>e Vzoru s</w:t>
      </w:r>
      <w:r w:rsidRPr="00C048F3">
        <w:rPr>
          <w:b/>
          <w:sz w:val="28"/>
          <w:szCs w:val="24"/>
        </w:rPr>
        <w:t>mlouvy</w:t>
      </w:r>
    </w:p>
    <w:p w14:paraId="0D0C7737" w14:textId="77777777" w:rsidR="00C048F3" w:rsidRPr="00C048F3" w:rsidRDefault="00C048F3" w:rsidP="00C048F3">
      <w:pPr>
        <w:pStyle w:val="Nzev"/>
        <w:rPr>
          <w:i/>
          <w:sz w:val="24"/>
          <w:szCs w:val="24"/>
        </w:rPr>
      </w:pPr>
    </w:p>
    <w:p w14:paraId="32463094" w14:textId="445228C8" w:rsidR="00C048F3" w:rsidRPr="00C048F3" w:rsidRDefault="00C048F3" w:rsidP="00C048F3">
      <w:pPr>
        <w:pStyle w:val="Nzev"/>
        <w:ind w:left="709" w:hanging="709"/>
        <w:jc w:val="both"/>
        <w:rPr>
          <w:i/>
          <w:sz w:val="24"/>
          <w:szCs w:val="24"/>
        </w:rPr>
      </w:pPr>
      <w:r w:rsidRPr="00C048F3">
        <w:rPr>
          <w:i/>
          <w:sz w:val="24"/>
          <w:szCs w:val="24"/>
        </w:rPr>
        <w:t>1)</w:t>
      </w:r>
      <w:r w:rsidRPr="00C048F3">
        <w:rPr>
          <w:i/>
          <w:sz w:val="24"/>
          <w:szCs w:val="24"/>
        </w:rPr>
        <w:tab/>
        <w:t xml:space="preserve">Dodavatel vyplní pouze části </w:t>
      </w:r>
      <w:r w:rsidR="00CE54BE">
        <w:rPr>
          <w:i/>
          <w:sz w:val="24"/>
          <w:szCs w:val="24"/>
        </w:rPr>
        <w:t>S</w:t>
      </w:r>
      <w:r w:rsidRPr="00C048F3">
        <w:rPr>
          <w:i/>
          <w:sz w:val="24"/>
          <w:szCs w:val="24"/>
        </w:rPr>
        <w:t xml:space="preserve">mlouvy určené k vyplnění – </w:t>
      </w:r>
      <w:r w:rsidRPr="00F81F59">
        <w:rPr>
          <w:i/>
          <w:sz w:val="24"/>
          <w:szCs w:val="24"/>
          <w:highlight w:val="lightGray"/>
        </w:rPr>
        <w:t>šedě označené</w:t>
      </w:r>
      <w:r w:rsidRPr="00C048F3">
        <w:rPr>
          <w:i/>
          <w:sz w:val="24"/>
          <w:szCs w:val="24"/>
        </w:rPr>
        <w:t xml:space="preserve">. Ostatní části </w:t>
      </w:r>
      <w:r w:rsidR="00F81F59">
        <w:rPr>
          <w:i/>
          <w:sz w:val="24"/>
          <w:szCs w:val="24"/>
        </w:rPr>
        <w:t>S</w:t>
      </w:r>
      <w:r w:rsidRPr="00C048F3">
        <w:rPr>
          <w:i/>
          <w:sz w:val="24"/>
          <w:szCs w:val="24"/>
        </w:rPr>
        <w:t xml:space="preserve">mlouvy </w:t>
      </w:r>
      <w:r w:rsidRPr="00F81F59">
        <w:rPr>
          <w:b/>
          <w:i/>
          <w:sz w:val="24"/>
          <w:szCs w:val="24"/>
          <w:u w:val="single"/>
        </w:rPr>
        <w:t>nesmí být měněny</w:t>
      </w:r>
      <w:r w:rsidRPr="00C048F3">
        <w:rPr>
          <w:i/>
          <w:sz w:val="24"/>
          <w:szCs w:val="24"/>
        </w:rPr>
        <w:t>.</w:t>
      </w:r>
    </w:p>
    <w:p w14:paraId="497CFCC0" w14:textId="4A63C8B3" w:rsidR="00C048F3" w:rsidRPr="009D7F7D" w:rsidRDefault="00C048F3" w:rsidP="00C048F3">
      <w:pPr>
        <w:pStyle w:val="Nzev"/>
        <w:jc w:val="both"/>
        <w:rPr>
          <w:i/>
          <w:sz w:val="24"/>
          <w:szCs w:val="24"/>
        </w:rPr>
      </w:pPr>
      <w:r w:rsidRPr="00C048F3">
        <w:rPr>
          <w:i/>
          <w:sz w:val="24"/>
          <w:szCs w:val="24"/>
        </w:rPr>
        <w:t>2)</w:t>
      </w:r>
      <w:r w:rsidRPr="00C048F3">
        <w:rPr>
          <w:i/>
          <w:sz w:val="24"/>
          <w:szCs w:val="24"/>
        </w:rPr>
        <w:tab/>
        <w:t xml:space="preserve">Dodavatel dále vyplní přílohu č. 1 </w:t>
      </w:r>
      <w:r w:rsidR="00F81F59">
        <w:rPr>
          <w:i/>
          <w:sz w:val="24"/>
          <w:szCs w:val="24"/>
        </w:rPr>
        <w:t>S</w:t>
      </w:r>
      <w:r w:rsidRPr="00C048F3">
        <w:rPr>
          <w:i/>
          <w:sz w:val="24"/>
          <w:szCs w:val="24"/>
        </w:rPr>
        <w:t xml:space="preserve">mlouvy – </w:t>
      </w:r>
      <w:r w:rsidR="00855682">
        <w:rPr>
          <w:i/>
          <w:sz w:val="24"/>
          <w:szCs w:val="24"/>
        </w:rPr>
        <w:t>„</w:t>
      </w:r>
      <w:r w:rsidR="00824AE3">
        <w:rPr>
          <w:i/>
          <w:sz w:val="24"/>
          <w:szCs w:val="24"/>
        </w:rPr>
        <w:t>Kalkulace odměny</w:t>
      </w:r>
      <w:r w:rsidRPr="00C048F3">
        <w:rPr>
          <w:i/>
          <w:sz w:val="24"/>
          <w:szCs w:val="24"/>
        </w:rPr>
        <w:t>"</w:t>
      </w:r>
    </w:p>
    <w:p w14:paraId="3ABBEBCA" w14:textId="77777777" w:rsidR="00817A65" w:rsidRDefault="00817A65">
      <w:pPr>
        <w:jc w:val="center"/>
        <w:rPr>
          <w:b/>
          <w:sz w:val="28"/>
          <w:szCs w:val="28"/>
        </w:rPr>
      </w:pPr>
    </w:p>
    <w:p w14:paraId="6184B4E6" w14:textId="77777777" w:rsidR="00F81F59" w:rsidRDefault="00F81F59">
      <w:pPr>
        <w:jc w:val="center"/>
        <w:rPr>
          <w:b/>
          <w:sz w:val="28"/>
          <w:szCs w:val="28"/>
        </w:rPr>
      </w:pPr>
    </w:p>
    <w:p w14:paraId="5B6FA6EF" w14:textId="77777777" w:rsidR="00F81F59" w:rsidRDefault="00F81F59">
      <w:pPr>
        <w:jc w:val="center"/>
        <w:rPr>
          <w:b/>
          <w:sz w:val="28"/>
          <w:szCs w:val="28"/>
        </w:rPr>
      </w:pPr>
    </w:p>
    <w:p w14:paraId="49B7275E" w14:textId="77777777" w:rsidR="00F81F59" w:rsidRDefault="00F81F59">
      <w:pPr>
        <w:jc w:val="center"/>
        <w:rPr>
          <w:b/>
          <w:sz w:val="28"/>
          <w:szCs w:val="28"/>
        </w:rPr>
      </w:pPr>
    </w:p>
    <w:p w14:paraId="2333E2EC" w14:textId="77777777" w:rsidR="00F81F59" w:rsidRDefault="00F81F59">
      <w:pPr>
        <w:jc w:val="center"/>
        <w:rPr>
          <w:b/>
          <w:sz w:val="28"/>
          <w:szCs w:val="28"/>
        </w:rPr>
      </w:pPr>
    </w:p>
    <w:p w14:paraId="31C0B916" w14:textId="77777777" w:rsidR="00F81F59" w:rsidRDefault="00F81F59">
      <w:pPr>
        <w:jc w:val="center"/>
        <w:rPr>
          <w:b/>
          <w:sz w:val="28"/>
          <w:szCs w:val="28"/>
        </w:rPr>
      </w:pPr>
    </w:p>
    <w:p w14:paraId="34299DAA" w14:textId="77777777" w:rsidR="00F81F59" w:rsidRDefault="00F81F59">
      <w:pPr>
        <w:jc w:val="center"/>
        <w:rPr>
          <w:b/>
          <w:sz w:val="28"/>
          <w:szCs w:val="28"/>
        </w:rPr>
      </w:pPr>
    </w:p>
    <w:p w14:paraId="79B202D8" w14:textId="77777777" w:rsidR="00F81F59" w:rsidRDefault="00F81F59">
      <w:pPr>
        <w:jc w:val="center"/>
        <w:rPr>
          <w:b/>
          <w:sz w:val="28"/>
          <w:szCs w:val="28"/>
        </w:rPr>
      </w:pPr>
    </w:p>
    <w:p w14:paraId="2CDBEFEB" w14:textId="77777777" w:rsidR="00F81F59" w:rsidRDefault="00F81F59">
      <w:pPr>
        <w:jc w:val="center"/>
        <w:rPr>
          <w:b/>
          <w:sz w:val="28"/>
          <w:szCs w:val="28"/>
        </w:rPr>
      </w:pPr>
    </w:p>
    <w:p w14:paraId="075DDB5A" w14:textId="77777777" w:rsidR="00F81F59" w:rsidRDefault="00F81F59">
      <w:pPr>
        <w:jc w:val="center"/>
        <w:rPr>
          <w:b/>
          <w:sz w:val="28"/>
          <w:szCs w:val="28"/>
        </w:rPr>
      </w:pPr>
    </w:p>
    <w:p w14:paraId="514193B2" w14:textId="77777777" w:rsidR="00F81F59" w:rsidRDefault="00F81F59">
      <w:pPr>
        <w:jc w:val="center"/>
        <w:rPr>
          <w:b/>
          <w:sz w:val="28"/>
          <w:szCs w:val="28"/>
        </w:rPr>
      </w:pPr>
    </w:p>
    <w:p w14:paraId="3ADBCE98" w14:textId="77777777" w:rsidR="00F81F59" w:rsidRDefault="00F81F59">
      <w:pPr>
        <w:jc w:val="center"/>
        <w:rPr>
          <w:b/>
          <w:sz w:val="28"/>
          <w:szCs w:val="28"/>
        </w:rPr>
      </w:pPr>
    </w:p>
    <w:p w14:paraId="7015B1AE" w14:textId="77777777" w:rsidR="00F81F59" w:rsidRDefault="00F81F59">
      <w:pPr>
        <w:jc w:val="center"/>
        <w:rPr>
          <w:b/>
          <w:sz w:val="28"/>
          <w:szCs w:val="28"/>
        </w:rPr>
      </w:pPr>
    </w:p>
    <w:p w14:paraId="3AF57385" w14:textId="77777777" w:rsidR="00824AE3" w:rsidRDefault="000B1ACC">
      <w:pPr>
        <w:jc w:val="center"/>
        <w:rPr>
          <w:b/>
          <w:sz w:val="28"/>
          <w:szCs w:val="28"/>
        </w:rPr>
      </w:pPr>
      <w:r w:rsidRPr="004A0626">
        <w:rPr>
          <w:b/>
          <w:sz w:val="28"/>
          <w:szCs w:val="28"/>
        </w:rPr>
        <w:lastRenderedPageBreak/>
        <w:t>SMLOUV</w:t>
      </w:r>
      <w:r w:rsidR="00A65372" w:rsidRPr="004A0626">
        <w:rPr>
          <w:b/>
          <w:sz w:val="28"/>
          <w:szCs w:val="28"/>
        </w:rPr>
        <w:t>A</w:t>
      </w:r>
      <w:r w:rsidRPr="004A0626">
        <w:rPr>
          <w:b/>
          <w:sz w:val="28"/>
          <w:szCs w:val="28"/>
        </w:rPr>
        <w:t xml:space="preserve"> O</w:t>
      </w:r>
      <w:r w:rsidR="004A40C3" w:rsidRPr="004A0626">
        <w:rPr>
          <w:b/>
          <w:sz w:val="28"/>
          <w:szCs w:val="28"/>
        </w:rPr>
        <w:t xml:space="preserve"> </w:t>
      </w:r>
      <w:r w:rsidR="00817A65">
        <w:rPr>
          <w:b/>
          <w:sz w:val="28"/>
          <w:szCs w:val="28"/>
        </w:rPr>
        <w:t>P</w:t>
      </w:r>
      <w:r w:rsidR="00BC7D7A">
        <w:rPr>
          <w:b/>
          <w:sz w:val="28"/>
          <w:szCs w:val="28"/>
        </w:rPr>
        <w:t>OSKYT</w:t>
      </w:r>
      <w:r w:rsidR="00824AE3">
        <w:rPr>
          <w:b/>
          <w:sz w:val="28"/>
          <w:szCs w:val="28"/>
        </w:rPr>
        <w:t>NUTÍ PŘÍSTUPOVÝCH PRÁV</w:t>
      </w:r>
    </w:p>
    <w:p w14:paraId="56516F16" w14:textId="74FA1404" w:rsidR="00AC0C99" w:rsidRPr="004A0626" w:rsidRDefault="00817A65">
      <w:pPr>
        <w:jc w:val="center"/>
        <w:rPr>
          <w:b/>
          <w:sz w:val="28"/>
          <w:szCs w:val="28"/>
        </w:rPr>
      </w:pPr>
      <w:r w:rsidRPr="00BB5F91">
        <w:rPr>
          <w:b/>
          <w:sz w:val="28"/>
          <w:szCs w:val="28"/>
        </w:rPr>
        <w:t xml:space="preserve">č. </w:t>
      </w:r>
      <w:r w:rsidR="00A6364B" w:rsidRPr="00BB5F91">
        <w:rPr>
          <w:b/>
          <w:color w:val="000000" w:themeColor="text1"/>
          <w:sz w:val="28"/>
          <w:szCs w:val="24"/>
        </w:rPr>
        <w:t>9730</w:t>
      </w:r>
      <w:r w:rsidR="00872EAC" w:rsidRPr="00BB5F91">
        <w:rPr>
          <w:b/>
          <w:color w:val="000000" w:themeColor="text1"/>
          <w:sz w:val="28"/>
          <w:szCs w:val="24"/>
        </w:rPr>
        <w:t>/</w:t>
      </w:r>
      <w:r w:rsidR="00A6364B" w:rsidRPr="00BB5F91">
        <w:rPr>
          <w:b/>
          <w:color w:val="000000" w:themeColor="text1"/>
          <w:sz w:val="28"/>
          <w:szCs w:val="24"/>
        </w:rPr>
        <w:t>00</w:t>
      </w:r>
      <w:r w:rsidR="00BB5F91" w:rsidRPr="00BB5F91">
        <w:rPr>
          <w:b/>
          <w:color w:val="000000" w:themeColor="text1"/>
          <w:sz w:val="28"/>
          <w:szCs w:val="24"/>
        </w:rPr>
        <w:t>130</w:t>
      </w:r>
    </w:p>
    <w:p w14:paraId="0D1F7C82" w14:textId="77777777" w:rsidR="009D7494" w:rsidRPr="009D7494" w:rsidRDefault="009D7494" w:rsidP="00A65372">
      <w:pPr>
        <w:jc w:val="center"/>
        <w:rPr>
          <w:sz w:val="24"/>
          <w:szCs w:val="24"/>
        </w:rPr>
      </w:pPr>
    </w:p>
    <w:p w14:paraId="31940C9D" w14:textId="77777777" w:rsidR="003F63F2" w:rsidRPr="00A5295E" w:rsidRDefault="003F63F2" w:rsidP="003F63F2">
      <w:pPr>
        <w:numPr>
          <w:ilvl w:val="0"/>
          <w:numId w:val="6"/>
        </w:numPr>
        <w:jc w:val="both"/>
        <w:rPr>
          <w:b/>
          <w:sz w:val="24"/>
          <w:szCs w:val="24"/>
          <w:u w:val="single"/>
        </w:rPr>
      </w:pPr>
      <w:r w:rsidRPr="00A5295E">
        <w:rPr>
          <w:b/>
          <w:sz w:val="24"/>
          <w:szCs w:val="24"/>
          <w:u w:val="single"/>
        </w:rPr>
        <w:t xml:space="preserve">Smluvní strany </w:t>
      </w:r>
    </w:p>
    <w:p w14:paraId="17B4AC9E" w14:textId="77777777" w:rsidR="003F63F2" w:rsidRPr="009D7494" w:rsidRDefault="003F63F2" w:rsidP="004A40C3">
      <w:pPr>
        <w:jc w:val="both"/>
        <w:rPr>
          <w:sz w:val="22"/>
          <w:szCs w:val="22"/>
        </w:rPr>
      </w:pPr>
    </w:p>
    <w:p w14:paraId="339E767A" w14:textId="3E06EEB0" w:rsidR="00A5295E" w:rsidRPr="003F63F2" w:rsidRDefault="00B40355" w:rsidP="00A5295E">
      <w:pPr>
        <w:spacing w:line="360" w:lineRule="auto"/>
        <w:rPr>
          <w:b/>
          <w:sz w:val="24"/>
          <w:szCs w:val="24"/>
          <w:u w:val="single"/>
        </w:rPr>
      </w:pPr>
      <w:r>
        <w:rPr>
          <w:b/>
          <w:sz w:val="24"/>
          <w:szCs w:val="24"/>
          <w:u w:val="single"/>
        </w:rPr>
        <w:t>Nabyvatel</w:t>
      </w:r>
      <w:r w:rsidR="00A5295E" w:rsidRPr="003F63F2">
        <w:rPr>
          <w:b/>
          <w:sz w:val="24"/>
          <w:szCs w:val="24"/>
          <w:u w:val="single"/>
        </w:rPr>
        <w:t>:</w:t>
      </w:r>
    </w:p>
    <w:p w14:paraId="6133EFF9" w14:textId="43A31893" w:rsidR="00817A65" w:rsidRPr="00817A65" w:rsidRDefault="00817A65" w:rsidP="00817A65">
      <w:pPr>
        <w:jc w:val="both"/>
        <w:outlineLvl w:val="0"/>
        <w:rPr>
          <w:b/>
          <w:caps/>
          <w:sz w:val="24"/>
          <w:szCs w:val="24"/>
        </w:rPr>
      </w:pPr>
      <w:r w:rsidRPr="00817A65">
        <w:rPr>
          <w:b/>
          <w:caps/>
          <w:sz w:val="24"/>
          <w:szCs w:val="24"/>
        </w:rPr>
        <w:t>VETERINÁRNÍ UNIVERZITA BRNO</w:t>
      </w:r>
    </w:p>
    <w:p w14:paraId="6BF499AE" w14:textId="46AD5EDD" w:rsidR="00817A65" w:rsidRPr="000227FE" w:rsidRDefault="00C048F3" w:rsidP="00817A65">
      <w:pPr>
        <w:jc w:val="both"/>
      </w:pPr>
      <w:r>
        <w:rPr>
          <w:sz w:val="24"/>
          <w:szCs w:val="24"/>
        </w:rPr>
        <w:t>Z</w:t>
      </w:r>
      <w:r w:rsidR="00817A65" w:rsidRPr="00817A65">
        <w:rPr>
          <w:sz w:val="24"/>
          <w:szCs w:val="24"/>
        </w:rPr>
        <w:t>ast</w:t>
      </w:r>
      <w:r w:rsidR="00817A65">
        <w:rPr>
          <w:sz w:val="24"/>
          <w:szCs w:val="24"/>
        </w:rPr>
        <w:t>oupen</w:t>
      </w:r>
      <w:r>
        <w:rPr>
          <w:sz w:val="24"/>
          <w:szCs w:val="24"/>
        </w:rPr>
        <w:t>a</w:t>
      </w:r>
      <w:r w:rsidR="00817A65" w:rsidRPr="00817A65">
        <w:rPr>
          <w:sz w:val="24"/>
          <w:szCs w:val="24"/>
        </w:rPr>
        <w:t xml:space="preserve">: </w:t>
      </w:r>
      <w:r>
        <w:rPr>
          <w:rStyle w:val="idemployee"/>
          <w:rFonts w:ascii="Times New Roman" w:hAnsi="Times New Roman"/>
          <w:sz w:val="24"/>
          <w:szCs w:val="24"/>
        </w:rPr>
        <w:t>p</w:t>
      </w:r>
      <w:r w:rsidR="000227FE" w:rsidRPr="000227FE">
        <w:rPr>
          <w:rStyle w:val="idemployee"/>
          <w:rFonts w:ascii="Times New Roman" w:hAnsi="Times New Roman"/>
          <w:sz w:val="24"/>
          <w:szCs w:val="24"/>
        </w:rPr>
        <w:t>rof. MVDr.</w:t>
      </w:r>
      <w:r w:rsidR="000227FE" w:rsidRPr="000227FE">
        <w:rPr>
          <w:sz w:val="24"/>
          <w:szCs w:val="24"/>
        </w:rPr>
        <w:t xml:space="preserve"> </w:t>
      </w:r>
      <w:r w:rsidR="000227FE" w:rsidRPr="000227FE">
        <w:rPr>
          <w:b/>
          <w:sz w:val="24"/>
          <w:szCs w:val="24"/>
        </w:rPr>
        <w:t>Aloisem Nečasem,</w:t>
      </w:r>
      <w:r w:rsidR="000227FE" w:rsidRPr="000227FE">
        <w:rPr>
          <w:sz w:val="24"/>
          <w:szCs w:val="24"/>
        </w:rPr>
        <w:t xml:space="preserve"> </w:t>
      </w:r>
      <w:r w:rsidR="000227FE" w:rsidRPr="000227FE">
        <w:rPr>
          <w:rStyle w:val="idemployee"/>
          <w:rFonts w:ascii="Times New Roman" w:hAnsi="Times New Roman"/>
          <w:sz w:val="24"/>
          <w:szCs w:val="24"/>
        </w:rPr>
        <w:t>Ph.D., MBA,</w:t>
      </w:r>
      <w:r w:rsidR="000227FE" w:rsidRPr="000227FE">
        <w:rPr>
          <w:rStyle w:val="Siln"/>
          <w:sz w:val="24"/>
          <w:szCs w:val="24"/>
        </w:rPr>
        <w:t xml:space="preserve"> </w:t>
      </w:r>
      <w:r w:rsidR="0006236F" w:rsidRPr="000227FE">
        <w:rPr>
          <w:b/>
          <w:sz w:val="24"/>
          <w:szCs w:val="24"/>
        </w:rPr>
        <w:t>rektorem</w:t>
      </w:r>
      <w:r w:rsidR="000227FE" w:rsidRPr="000227FE">
        <w:rPr>
          <w:b/>
          <w:sz w:val="24"/>
          <w:szCs w:val="24"/>
        </w:rPr>
        <w:t xml:space="preserve"> V</w:t>
      </w:r>
      <w:r w:rsidR="00740FAC">
        <w:rPr>
          <w:b/>
          <w:sz w:val="24"/>
          <w:szCs w:val="24"/>
        </w:rPr>
        <w:t>ETUNI</w:t>
      </w:r>
    </w:p>
    <w:p w14:paraId="21B8989B" w14:textId="6BE2E5C0" w:rsidR="00817A65" w:rsidRDefault="000227FE" w:rsidP="00685BE3">
      <w:pPr>
        <w:spacing w:before="60" w:after="60"/>
        <w:jc w:val="both"/>
        <w:rPr>
          <w:rStyle w:val="idemployee"/>
          <w:rFonts w:ascii="Times New Roman" w:hAnsi="Times New Roman"/>
          <w:sz w:val="24"/>
          <w:szCs w:val="24"/>
        </w:rPr>
      </w:pPr>
      <w:r>
        <w:rPr>
          <w:sz w:val="24"/>
          <w:szCs w:val="24"/>
        </w:rPr>
        <w:t>ve věcech smluvních oprávněn</w:t>
      </w:r>
      <w:r w:rsidR="00817A65" w:rsidRPr="00817A65">
        <w:rPr>
          <w:sz w:val="24"/>
          <w:szCs w:val="24"/>
        </w:rPr>
        <w:t xml:space="preserve"> </w:t>
      </w:r>
      <w:r w:rsidR="0054505B" w:rsidRPr="007128D6">
        <w:rPr>
          <w:sz w:val="24"/>
          <w:szCs w:val="24"/>
        </w:rPr>
        <w:t>zastupovat</w:t>
      </w:r>
      <w:r w:rsidR="00817A65" w:rsidRPr="007128D6">
        <w:rPr>
          <w:sz w:val="24"/>
          <w:szCs w:val="24"/>
        </w:rPr>
        <w:t>:</w:t>
      </w:r>
      <w:r w:rsidR="00817A65" w:rsidRPr="00817A65">
        <w:rPr>
          <w:sz w:val="24"/>
          <w:szCs w:val="24"/>
        </w:rPr>
        <w:t xml:space="preserve"> </w:t>
      </w:r>
      <w:r w:rsidR="00FF1CCB" w:rsidRPr="00CE54BE">
        <w:rPr>
          <w:rStyle w:val="idemployee"/>
          <w:rFonts w:ascii="Times New Roman" w:hAnsi="Times New Roman"/>
          <w:b w:val="0"/>
          <w:sz w:val="24"/>
          <w:szCs w:val="24"/>
        </w:rPr>
        <w:t xml:space="preserve">Ing. Bc. Radko Bébar, </w:t>
      </w:r>
      <w:r w:rsidR="00491B99" w:rsidRPr="00CE54BE">
        <w:rPr>
          <w:rStyle w:val="idemployee"/>
          <w:rFonts w:ascii="Times New Roman" w:hAnsi="Times New Roman"/>
          <w:b w:val="0"/>
          <w:sz w:val="24"/>
          <w:szCs w:val="24"/>
        </w:rPr>
        <w:t xml:space="preserve">kvestor </w:t>
      </w:r>
      <w:r w:rsidR="00740FAC" w:rsidRPr="00CE54BE">
        <w:rPr>
          <w:rStyle w:val="idemployee"/>
          <w:rFonts w:ascii="Times New Roman" w:hAnsi="Times New Roman"/>
          <w:b w:val="0"/>
          <w:sz w:val="24"/>
          <w:szCs w:val="24"/>
        </w:rPr>
        <w:t>VETUNI</w:t>
      </w:r>
    </w:p>
    <w:p w14:paraId="3FFDDE86" w14:textId="431CE6C1" w:rsidR="00C048F3" w:rsidRPr="00817A65" w:rsidRDefault="00C048F3" w:rsidP="00C048F3">
      <w:pPr>
        <w:rPr>
          <w:sz w:val="24"/>
          <w:szCs w:val="24"/>
        </w:rPr>
      </w:pPr>
      <w:r>
        <w:rPr>
          <w:sz w:val="24"/>
          <w:szCs w:val="24"/>
        </w:rPr>
        <w:t>Sídlo:</w:t>
      </w:r>
      <w:r w:rsidRPr="00817A65">
        <w:rPr>
          <w:sz w:val="24"/>
          <w:szCs w:val="24"/>
        </w:rPr>
        <w:t xml:space="preserve"> Palackého tř.</w:t>
      </w:r>
      <w:r>
        <w:rPr>
          <w:sz w:val="24"/>
          <w:szCs w:val="24"/>
        </w:rPr>
        <w:t xml:space="preserve"> 1</w:t>
      </w:r>
      <w:r w:rsidRPr="00817A65">
        <w:rPr>
          <w:sz w:val="24"/>
          <w:szCs w:val="24"/>
        </w:rPr>
        <w:t>, Brno, PSČ: 612 42</w:t>
      </w:r>
    </w:p>
    <w:p w14:paraId="41C33778" w14:textId="5434D7B7" w:rsidR="00817A65" w:rsidRPr="00817A65" w:rsidRDefault="00C048F3" w:rsidP="00817A65">
      <w:pPr>
        <w:jc w:val="both"/>
        <w:rPr>
          <w:sz w:val="24"/>
          <w:szCs w:val="24"/>
        </w:rPr>
      </w:pPr>
      <w:r>
        <w:rPr>
          <w:sz w:val="24"/>
          <w:szCs w:val="24"/>
        </w:rPr>
        <w:t>IČO</w:t>
      </w:r>
      <w:r w:rsidR="00817A65" w:rsidRPr="00817A65">
        <w:rPr>
          <w:sz w:val="24"/>
          <w:szCs w:val="24"/>
        </w:rPr>
        <w:t>: 621 57 124</w:t>
      </w:r>
    </w:p>
    <w:p w14:paraId="7933C32B" w14:textId="6090966C" w:rsidR="00817A65" w:rsidRPr="00817A65" w:rsidRDefault="00817A65" w:rsidP="00817A65">
      <w:pPr>
        <w:rPr>
          <w:sz w:val="24"/>
          <w:szCs w:val="24"/>
        </w:rPr>
      </w:pPr>
      <w:r w:rsidRPr="00817A65">
        <w:rPr>
          <w:sz w:val="24"/>
          <w:szCs w:val="24"/>
        </w:rPr>
        <w:t>DIČ: CZ62157124</w:t>
      </w:r>
    </w:p>
    <w:p w14:paraId="2F86F074" w14:textId="34EFA2DB" w:rsidR="00817A65" w:rsidRPr="009D7494" w:rsidRDefault="00817A65" w:rsidP="00F03188">
      <w:pPr>
        <w:spacing w:before="120"/>
        <w:jc w:val="both"/>
        <w:rPr>
          <w:sz w:val="24"/>
          <w:szCs w:val="24"/>
        </w:rPr>
      </w:pPr>
      <w:r w:rsidRPr="008A70C6">
        <w:rPr>
          <w:sz w:val="24"/>
          <w:szCs w:val="24"/>
        </w:rPr>
        <w:t xml:space="preserve">Zástupce </w:t>
      </w:r>
      <w:r w:rsidR="00B40355">
        <w:rPr>
          <w:sz w:val="24"/>
          <w:szCs w:val="24"/>
        </w:rPr>
        <w:t>nabyvatele</w:t>
      </w:r>
      <w:r w:rsidRPr="008A70C6">
        <w:rPr>
          <w:sz w:val="24"/>
          <w:szCs w:val="24"/>
        </w:rPr>
        <w:t xml:space="preserve"> oprávněný </w:t>
      </w:r>
      <w:r w:rsidR="003928A1" w:rsidRPr="008A70C6">
        <w:rPr>
          <w:sz w:val="24"/>
          <w:szCs w:val="24"/>
        </w:rPr>
        <w:t xml:space="preserve">zastupovat </w:t>
      </w:r>
      <w:r w:rsidRPr="008A70C6">
        <w:rPr>
          <w:sz w:val="24"/>
          <w:szCs w:val="24"/>
        </w:rPr>
        <w:t xml:space="preserve">ve věcech technických: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402"/>
        <w:gridCol w:w="1843"/>
        <w:gridCol w:w="1956"/>
      </w:tblGrid>
      <w:tr w:rsidR="00817A65" w:rsidRPr="009D7494" w14:paraId="2997FAD9" w14:textId="77777777" w:rsidTr="00685BE3">
        <w:tc>
          <w:tcPr>
            <w:tcW w:w="2439" w:type="dxa"/>
            <w:vAlign w:val="center"/>
          </w:tcPr>
          <w:p w14:paraId="66C371BF" w14:textId="77777777" w:rsidR="00817A65" w:rsidRPr="009D7494" w:rsidRDefault="00817A65" w:rsidP="00D80D8C">
            <w:pPr>
              <w:jc w:val="center"/>
              <w:rPr>
                <w:i/>
                <w:sz w:val="24"/>
                <w:szCs w:val="24"/>
              </w:rPr>
            </w:pPr>
            <w:r w:rsidRPr="009D7494">
              <w:rPr>
                <w:i/>
                <w:sz w:val="24"/>
                <w:szCs w:val="24"/>
              </w:rPr>
              <w:t>jméno a příjmení</w:t>
            </w:r>
          </w:p>
        </w:tc>
        <w:tc>
          <w:tcPr>
            <w:tcW w:w="3402" w:type="dxa"/>
            <w:vAlign w:val="center"/>
          </w:tcPr>
          <w:p w14:paraId="72EFA3E5" w14:textId="77777777" w:rsidR="00817A65" w:rsidRPr="009D7494" w:rsidRDefault="00817A65" w:rsidP="00D80D8C">
            <w:pPr>
              <w:jc w:val="center"/>
              <w:rPr>
                <w:i/>
                <w:sz w:val="24"/>
                <w:szCs w:val="24"/>
              </w:rPr>
            </w:pPr>
            <w:r w:rsidRPr="009D7494">
              <w:rPr>
                <w:i/>
                <w:sz w:val="24"/>
                <w:szCs w:val="24"/>
              </w:rPr>
              <w:t>pracovní zařazení</w:t>
            </w:r>
          </w:p>
        </w:tc>
        <w:tc>
          <w:tcPr>
            <w:tcW w:w="1843" w:type="dxa"/>
            <w:vAlign w:val="center"/>
          </w:tcPr>
          <w:p w14:paraId="6E6F7D87" w14:textId="77777777" w:rsidR="00817A65" w:rsidRPr="009D7494" w:rsidRDefault="00817A65" w:rsidP="00D80D8C">
            <w:pPr>
              <w:jc w:val="center"/>
              <w:rPr>
                <w:i/>
                <w:sz w:val="24"/>
                <w:szCs w:val="24"/>
              </w:rPr>
            </w:pPr>
            <w:r w:rsidRPr="009D7494">
              <w:rPr>
                <w:i/>
                <w:sz w:val="24"/>
                <w:szCs w:val="24"/>
              </w:rPr>
              <w:t>telefon</w:t>
            </w:r>
          </w:p>
        </w:tc>
        <w:tc>
          <w:tcPr>
            <w:tcW w:w="1956" w:type="dxa"/>
            <w:vAlign w:val="center"/>
          </w:tcPr>
          <w:p w14:paraId="462F8F44" w14:textId="77777777" w:rsidR="00817A65" w:rsidRPr="009D7494" w:rsidRDefault="00817A65" w:rsidP="00D80D8C">
            <w:pPr>
              <w:jc w:val="center"/>
              <w:rPr>
                <w:i/>
                <w:sz w:val="24"/>
                <w:szCs w:val="24"/>
              </w:rPr>
            </w:pPr>
            <w:r w:rsidRPr="009D7494">
              <w:rPr>
                <w:i/>
                <w:sz w:val="24"/>
                <w:szCs w:val="24"/>
              </w:rPr>
              <w:t>e-mail</w:t>
            </w:r>
          </w:p>
        </w:tc>
      </w:tr>
      <w:tr w:rsidR="000227FE" w:rsidRPr="009D7494" w14:paraId="6E5C5A21" w14:textId="77777777" w:rsidTr="00685BE3">
        <w:tc>
          <w:tcPr>
            <w:tcW w:w="2439" w:type="dxa"/>
            <w:vAlign w:val="center"/>
          </w:tcPr>
          <w:p w14:paraId="467F13D3" w14:textId="1796E911" w:rsidR="000227FE" w:rsidRPr="001A788C" w:rsidRDefault="002A7CF3" w:rsidP="000227FE">
            <w:pPr>
              <w:spacing w:line="276" w:lineRule="auto"/>
              <w:ind w:left="34"/>
              <w:rPr>
                <w:sz w:val="24"/>
                <w:szCs w:val="24"/>
                <w:lang w:val="en-US"/>
              </w:rPr>
            </w:pPr>
            <w:r>
              <w:rPr>
                <w:sz w:val="24"/>
                <w:szCs w:val="24"/>
                <w:lang w:val="en-US"/>
              </w:rPr>
              <w:t>Ing. Ladislav Žůrek</w:t>
            </w:r>
          </w:p>
        </w:tc>
        <w:tc>
          <w:tcPr>
            <w:tcW w:w="3402" w:type="dxa"/>
            <w:vAlign w:val="center"/>
          </w:tcPr>
          <w:p w14:paraId="142859F3" w14:textId="21495F07" w:rsidR="000227FE" w:rsidRPr="002A7CF3" w:rsidRDefault="002A7CF3" w:rsidP="001A788C">
            <w:pPr>
              <w:pStyle w:val="Bezmezer"/>
              <w:spacing w:line="276" w:lineRule="auto"/>
              <w:jc w:val="center"/>
              <w:rPr>
                <w:rFonts w:ascii="Times New Roman" w:hAnsi="Times New Roman" w:cs="Times New Roman"/>
                <w:sz w:val="24"/>
                <w:szCs w:val="24"/>
                <w:lang w:val="en-US"/>
              </w:rPr>
            </w:pPr>
            <w:r w:rsidRPr="002A7CF3">
              <w:rPr>
                <w:rFonts w:ascii="Times New Roman" w:hAnsi="Times New Roman" w:cs="Times New Roman"/>
                <w:sz w:val="24"/>
                <w:szCs w:val="24"/>
                <w:lang w:val="en-US"/>
              </w:rPr>
              <w:t>CIT – centrum informačních technologií</w:t>
            </w:r>
          </w:p>
        </w:tc>
        <w:tc>
          <w:tcPr>
            <w:tcW w:w="1843" w:type="dxa"/>
            <w:vAlign w:val="center"/>
          </w:tcPr>
          <w:p w14:paraId="6B0F8003" w14:textId="3FD319E5" w:rsidR="000227FE" w:rsidRPr="001A788C" w:rsidRDefault="00D35A39" w:rsidP="00F241EE">
            <w:pPr>
              <w:spacing w:line="276" w:lineRule="auto"/>
              <w:rPr>
                <w:sz w:val="24"/>
                <w:szCs w:val="24"/>
                <w:lang w:val="en-US"/>
              </w:rPr>
            </w:pPr>
            <w:r w:rsidRPr="001A788C">
              <w:rPr>
                <w:sz w:val="22"/>
                <w:szCs w:val="24"/>
                <w:lang w:val="en-US"/>
              </w:rPr>
              <w:t>+420</w:t>
            </w:r>
            <w:r w:rsidR="002A7CF3">
              <w:rPr>
                <w:sz w:val="22"/>
                <w:szCs w:val="24"/>
                <w:lang w:val="en-US"/>
              </w:rPr>
              <w:t> 541 562 095</w:t>
            </w:r>
          </w:p>
        </w:tc>
        <w:tc>
          <w:tcPr>
            <w:tcW w:w="1956" w:type="dxa"/>
            <w:vAlign w:val="center"/>
          </w:tcPr>
          <w:p w14:paraId="4CAEF0E5" w14:textId="148BF8E9" w:rsidR="000227FE" w:rsidRPr="001A788C" w:rsidRDefault="002A7CF3" w:rsidP="000227FE">
            <w:pPr>
              <w:spacing w:line="276" w:lineRule="auto"/>
              <w:jc w:val="center"/>
              <w:rPr>
                <w:sz w:val="24"/>
                <w:szCs w:val="24"/>
                <w:lang w:val="en-US"/>
              </w:rPr>
            </w:pPr>
            <w:r>
              <w:rPr>
                <w:sz w:val="24"/>
                <w:szCs w:val="24"/>
                <w:lang w:val="en-US"/>
              </w:rPr>
              <w:t>zurekl</w:t>
            </w:r>
            <w:r w:rsidR="00D35A39" w:rsidRPr="001A788C">
              <w:rPr>
                <w:sz w:val="24"/>
                <w:szCs w:val="24"/>
                <w:lang w:val="en-US"/>
              </w:rPr>
              <w:t>@vfu.cz</w:t>
            </w:r>
          </w:p>
        </w:tc>
      </w:tr>
    </w:tbl>
    <w:p w14:paraId="1337F79F" w14:textId="453D4040" w:rsidR="00817A65" w:rsidRPr="00817A65" w:rsidRDefault="00817A65" w:rsidP="00685BE3">
      <w:pPr>
        <w:spacing w:before="120"/>
        <w:jc w:val="both"/>
        <w:rPr>
          <w:sz w:val="24"/>
          <w:szCs w:val="24"/>
        </w:rPr>
      </w:pPr>
      <w:r w:rsidRPr="00685BE3">
        <w:rPr>
          <w:sz w:val="24"/>
          <w:szCs w:val="24"/>
          <w:u w:val="single"/>
        </w:rPr>
        <w:t>Adresa pro doručování korespondence:</w:t>
      </w:r>
      <w:r w:rsidRPr="00817A65">
        <w:rPr>
          <w:sz w:val="24"/>
          <w:szCs w:val="24"/>
        </w:rPr>
        <w:t xml:space="preserve"> </w:t>
      </w:r>
      <w:r w:rsidR="00740FAC">
        <w:rPr>
          <w:sz w:val="24"/>
          <w:szCs w:val="24"/>
        </w:rPr>
        <w:t>Veterinární univerzita Brno</w:t>
      </w:r>
      <w:r w:rsidRPr="00817A65">
        <w:rPr>
          <w:sz w:val="24"/>
          <w:szCs w:val="24"/>
        </w:rPr>
        <w:t>, Palackého tř. 1</w:t>
      </w:r>
      <w:r w:rsidR="004704C3">
        <w:rPr>
          <w:sz w:val="24"/>
          <w:szCs w:val="24"/>
        </w:rPr>
        <w:t>946</w:t>
      </w:r>
      <w:r w:rsidR="00F2646D">
        <w:rPr>
          <w:sz w:val="24"/>
          <w:szCs w:val="24"/>
        </w:rPr>
        <w:t>/</w:t>
      </w:r>
      <w:r w:rsidR="004704C3">
        <w:rPr>
          <w:sz w:val="24"/>
          <w:szCs w:val="24"/>
        </w:rPr>
        <w:t>1</w:t>
      </w:r>
      <w:r w:rsidRPr="00817A65">
        <w:rPr>
          <w:sz w:val="24"/>
          <w:szCs w:val="24"/>
        </w:rPr>
        <w:t>, 612 42 Brno</w:t>
      </w:r>
    </w:p>
    <w:p w14:paraId="145D9396" w14:textId="5D6DD29D" w:rsidR="00817A65" w:rsidRPr="00817A65" w:rsidRDefault="00817A65" w:rsidP="00817A65">
      <w:pPr>
        <w:jc w:val="both"/>
        <w:rPr>
          <w:sz w:val="24"/>
          <w:szCs w:val="24"/>
        </w:rPr>
      </w:pPr>
      <w:r w:rsidRPr="00817A65">
        <w:rPr>
          <w:sz w:val="24"/>
          <w:szCs w:val="24"/>
        </w:rPr>
        <w:t>(dále jen „</w:t>
      </w:r>
      <w:r w:rsidR="00824AE3" w:rsidRPr="00824AE3">
        <w:rPr>
          <w:b/>
          <w:sz w:val="24"/>
          <w:szCs w:val="24"/>
        </w:rPr>
        <w:t>nabyvatel</w:t>
      </w:r>
      <w:r w:rsidRPr="00817A65">
        <w:rPr>
          <w:sz w:val="24"/>
          <w:szCs w:val="24"/>
        </w:rPr>
        <w:t>“ nebo „</w:t>
      </w:r>
      <w:r w:rsidR="00740FAC">
        <w:rPr>
          <w:sz w:val="24"/>
          <w:szCs w:val="24"/>
        </w:rPr>
        <w:t>Veterinární univerzita Brno</w:t>
      </w:r>
      <w:r w:rsidRPr="00817A65">
        <w:rPr>
          <w:sz w:val="24"/>
          <w:szCs w:val="24"/>
        </w:rPr>
        <w:t>“ nebo „</w:t>
      </w:r>
      <w:r w:rsidR="00740FAC">
        <w:rPr>
          <w:sz w:val="24"/>
          <w:szCs w:val="24"/>
        </w:rPr>
        <w:t>VETUNI</w:t>
      </w:r>
      <w:r w:rsidRPr="00817A65">
        <w:rPr>
          <w:sz w:val="24"/>
          <w:szCs w:val="24"/>
        </w:rPr>
        <w:t>“)</w:t>
      </w:r>
    </w:p>
    <w:p w14:paraId="703F18E9" w14:textId="77777777" w:rsidR="00A5295E" w:rsidRPr="00A5295E" w:rsidRDefault="000E0E9C" w:rsidP="00F03188">
      <w:pPr>
        <w:spacing w:before="60" w:after="60" w:line="360" w:lineRule="auto"/>
        <w:jc w:val="both"/>
        <w:rPr>
          <w:sz w:val="24"/>
          <w:szCs w:val="24"/>
        </w:rPr>
      </w:pPr>
      <w:r>
        <w:rPr>
          <w:sz w:val="24"/>
          <w:szCs w:val="24"/>
        </w:rPr>
        <w:t>a</w:t>
      </w:r>
    </w:p>
    <w:p w14:paraId="32857F57" w14:textId="77777777" w:rsidR="004A36D6" w:rsidRPr="003F63F2" w:rsidRDefault="004A40C3" w:rsidP="003F63F2">
      <w:pPr>
        <w:spacing w:line="360" w:lineRule="auto"/>
        <w:jc w:val="both"/>
        <w:rPr>
          <w:b/>
          <w:sz w:val="24"/>
          <w:szCs w:val="24"/>
          <w:u w:val="single"/>
        </w:rPr>
      </w:pPr>
      <w:r w:rsidRPr="003F63F2">
        <w:rPr>
          <w:b/>
          <w:sz w:val="24"/>
          <w:szCs w:val="24"/>
          <w:u w:val="single"/>
        </w:rPr>
        <w:t>Poskytovatel</w:t>
      </w:r>
      <w:r w:rsidR="004A36D6" w:rsidRPr="003F63F2">
        <w:rPr>
          <w:b/>
          <w:sz w:val="24"/>
          <w:szCs w:val="24"/>
          <w:u w:val="single"/>
        </w:rPr>
        <w:t>:</w:t>
      </w:r>
    </w:p>
    <w:p w14:paraId="46730B77" w14:textId="1C856BD8" w:rsidR="000E0E9C" w:rsidRPr="000E0E9C" w:rsidRDefault="000E0E9C" w:rsidP="000E0E9C">
      <w:pPr>
        <w:jc w:val="both"/>
        <w:outlineLvl w:val="0"/>
        <w:rPr>
          <w:b/>
          <w:sz w:val="24"/>
          <w:szCs w:val="24"/>
        </w:rPr>
      </w:pPr>
      <w:r w:rsidRPr="000E0E9C">
        <w:rPr>
          <w:sz w:val="24"/>
          <w:szCs w:val="24"/>
        </w:rPr>
        <w:t xml:space="preserve">Obchodní firma: </w:t>
      </w:r>
      <w:r w:rsidRPr="000E0E9C">
        <w:rPr>
          <w:b/>
          <w:sz w:val="24"/>
          <w:szCs w:val="24"/>
          <w:shd w:val="clear" w:color="auto" w:fill="C0C0C0"/>
        </w:rPr>
        <w:t>……………………</w:t>
      </w:r>
    </w:p>
    <w:p w14:paraId="468BAC6C" w14:textId="77777777" w:rsidR="000E0E9C" w:rsidRPr="000E0E9C" w:rsidRDefault="000E0E9C" w:rsidP="000E0E9C">
      <w:pPr>
        <w:jc w:val="both"/>
        <w:rPr>
          <w:sz w:val="24"/>
          <w:szCs w:val="24"/>
        </w:rPr>
      </w:pPr>
      <w:r w:rsidRPr="000E0E9C">
        <w:rPr>
          <w:sz w:val="24"/>
          <w:szCs w:val="24"/>
        </w:rPr>
        <w:t xml:space="preserve">Zapsána v obchodním rejstříku vedeném </w:t>
      </w:r>
      <w:r w:rsidRPr="000E0E9C">
        <w:rPr>
          <w:sz w:val="24"/>
          <w:szCs w:val="24"/>
          <w:shd w:val="clear" w:color="auto" w:fill="C0C0C0"/>
        </w:rPr>
        <w:t>…………………………….</w:t>
      </w:r>
    </w:p>
    <w:p w14:paraId="77627D0E" w14:textId="458706C0" w:rsidR="000E0E9C" w:rsidRPr="000E0E9C" w:rsidRDefault="00F2646D" w:rsidP="000E0E9C">
      <w:pPr>
        <w:jc w:val="both"/>
        <w:rPr>
          <w:sz w:val="24"/>
          <w:szCs w:val="24"/>
        </w:rPr>
      </w:pPr>
      <w:r>
        <w:rPr>
          <w:sz w:val="24"/>
          <w:szCs w:val="24"/>
        </w:rPr>
        <w:t>Se s</w:t>
      </w:r>
      <w:r w:rsidR="000E0E9C">
        <w:rPr>
          <w:sz w:val="24"/>
          <w:szCs w:val="24"/>
        </w:rPr>
        <w:t>ídlem</w:t>
      </w:r>
      <w:r w:rsidR="000E0E9C" w:rsidRPr="000E0E9C">
        <w:rPr>
          <w:sz w:val="24"/>
          <w:szCs w:val="24"/>
        </w:rPr>
        <w:t>:</w:t>
      </w:r>
      <w:r w:rsidR="00824AE3">
        <w:rPr>
          <w:sz w:val="24"/>
          <w:szCs w:val="24"/>
        </w:rPr>
        <w:t xml:space="preserve"> </w:t>
      </w:r>
      <w:r w:rsidR="000E0E9C" w:rsidRPr="000E0E9C">
        <w:rPr>
          <w:rStyle w:val="platne1"/>
          <w:sz w:val="24"/>
          <w:szCs w:val="24"/>
          <w:shd w:val="clear" w:color="auto" w:fill="C0C0C0"/>
        </w:rPr>
        <w:t>…………………………….</w:t>
      </w:r>
    </w:p>
    <w:p w14:paraId="1864696A" w14:textId="77777777" w:rsidR="000E0E9C" w:rsidRPr="000E0E9C" w:rsidRDefault="0054505B" w:rsidP="000E0E9C">
      <w:pPr>
        <w:tabs>
          <w:tab w:val="left" w:pos="6237"/>
        </w:tabs>
        <w:jc w:val="both"/>
        <w:rPr>
          <w:b/>
          <w:sz w:val="24"/>
          <w:szCs w:val="24"/>
        </w:rPr>
      </w:pPr>
      <w:r w:rsidRPr="007128D6">
        <w:rPr>
          <w:sz w:val="24"/>
          <w:szCs w:val="24"/>
        </w:rPr>
        <w:t>Zastoupena</w:t>
      </w:r>
      <w:r w:rsidR="000E0E9C" w:rsidRPr="007128D6">
        <w:rPr>
          <w:sz w:val="24"/>
          <w:szCs w:val="24"/>
        </w:rPr>
        <w:t>:</w:t>
      </w:r>
      <w:r w:rsidR="000E0E9C" w:rsidRPr="000E0E9C">
        <w:rPr>
          <w:sz w:val="24"/>
          <w:szCs w:val="24"/>
        </w:rPr>
        <w:t xml:space="preserve"> </w:t>
      </w:r>
      <w:r w:rsidR="000E0E9C" w:rsidRPr="000E0E9C">
        <w:rPr>
          <w:rStyle w:val="platne1"/>
          <w:sz w:val="24"/>
          <w:szCs w:val="24"/>
          <w:shd w:val="clear" w:color="auto" w:fill="C0C0C0"/>
        </w:rPr>
        <w:t>…………………………</w:t>
      </w:r>
    </w:p>
    <w:p w14:paraId="5F2CCD90" w14:textId="4D422B55" w:rsidR="000E0E9C" w:rsidRPr="000E0E9C" w:rsidRDefault="000E0E9C" w:rsidP="000E0E9C">
      <w:pPr>
        <w:tabs>
          <w:tab w:val="left" w:pos="6237"/>
        </w:tabs>
        <w:jc w:val="both"/>
        <w:rPr>
          <w:sz w:val="24"/>
          <w:szCs w:val="24"/>
        </w:rPr>
      </w:pPr>
      <w:r w:rsidRPr="000E0E9C">
        <w:rPr>
          <w:sz w:val="24"/>
          <w:szCs w:val="24"/>
        </w:rPr>
        <w:t xml:space="preserve">Identifikační číslo: </w:t>
      </w:r>
      <w:r w:rsidRPr="000E0E9C">
        <w:rPr>
          <w:sz w:val="24"/>
          <w:szCs w:val="24"/>
          <w:shd w:val="clear" w:color="auto" w:fill="C0C0C0"/>
        </w:rPr>
        <w:t>…………</w:t>
      </w:r>
      <w:r w:rsidR="00824AE3" w:rsidRPr="000E0E9C">
        <w:rPr>
          <w:sz w:val="24"/>
          <w:szCs w:val="24"/>
          <w:shd w:val="clear" w:color="auto" w:fill="C0C0C0"/>
        </w:rPr>
        <w:t>……</w:t>
      </w:r>
      <w:r w:rsidRPr="000E0E9C">
        <w:rPr>
          <w:sz w:val="24"/>
          <w:szCs w:val="24"/>
          <w:shd w:val="clear" w:color="auto" w:fill="C0C0C0"/>
        </w:rPr>
        <w:t>.</w:t>
      </w:r>
    </w:p>
    <w:p w14:paraId="54D70725" w14:textId="77777777" w:rsidR="000E0E9C" w:rsidRPr="000E0E9C" w:rsidRDefault="000E0E9C" w:rsidP="000E0E9C">
      <w:pPr>
        <w:jc w:val="both"/>
        <w:outlineLvl w:val="0"/>
        <w:rPr>
          <w:sz w:val="24"/>
          <w:szCs w:val="24"/>
        </w:rPr>
      </w:pPr>
      <w:r w:rsidRPr="000E0E9C">
        <w:rPr>
          <w:sz w:val="24"/>
          <w:szCs w:val="24"/>
        </w:rPr>
        <w:t>DIČ: CZ</w:t>
      </w:r>
      <w:r w:rsidRPr="000E0E9C">
        <w:rPr>
          <w:sz w:val="24"/>
          <w:szCs w:val="24"/>
          <w:shd w:val="clear" w:color="auto" w:fill="C0C0C0"/>
        </w:rPr>
        <w:t>…………………</w:t>
      </w:r>
    </w:p>
    <w:p w14:paraId="5839FD9E" w14:textId="77777777" w:rsidR="000E0E9C" w:rsidRPr="000E0E9C" w:rsidRDefault="000E0E9C" w:rsidP="000E0E9C">
      <w:pPr>
        <w:jc w:val="both"/>
        <w:rPr>
          <w:sz w:val="24"/>
          <w:szCs w:val="24"/>
          <w:shd w:val="clear" w:color="auto" w:fill="C0C0C0"/>
        </w:rPr>
      </w:pPr>
      <w:r w:rsidRPr="000E0E9C">
        <w:rPr>
          <w:sz w:val="24"/>
          <w:szCs w:val="24"/>
        </w:rPr>
        <w:t xml:space="preserve">Bankovní spojení: </w:t>
      </w:r>
      <w:r w:rsidRPr="000E0E9C">
        <w:rPr>
          <w:sz w:val="24"/>
          <w:szCs w:val="24"/>
          <w:shd w:val="clear" w:color="auto" w:fill="C0C0C0"/>
        </w:rPr>
        <w:t>…………………………………….</w:t>
      </w:r>
    </w:p>
    <w:p w14:paraId="3DADD439" w14:textId="77777777" w:rsidR="000B38CB" w:rsidRDefault="000B38CB" w:rsidP="000E0E9C">
      <w:pPr>
        <w:jc w:val="both"/>
        <w:rPr>
          <w:sz w:val="24"/>
          <w:szCs w:val="24"/>
        </w:rPr>
      </w:pPr>
    </w:p>
    <w:p w14:paraId="43C374CF" w14:textId="1A84993F" w:rsidR="000E0E9C" w:rsidRDefault="000E0E9C" w:rsidP="000E0E9C">
      <w:pPr>
        <w:jc w:val="both"/>
        <w:rPr>
          <w:b/>
          <w:sz w:val="24"/>
          <w:szCs w:val="24"/>
        </w:rPr>
      </w:pPr>
      <w:r w:rsidRPr="000E0E9C">
        <w:rPr>
          <w:sz w:val="24"/>
          <w:szCs w:val="24"/>
        </w:rPr>
        <w:t>Zástupc</w:t>
      </w:r>
      <w:r w:rsidR="00CE033B">
        <w:rPr>
          <w:sz w:val="24"/>
          <w:szCs w:val="24"/>
        </w:rPr>
        <w:t>e p</w:t>
      </w:r>
      <w:r w:rsidR="000B38CB">
        <w:rPr>
          <w:sz w:val="24"/>
          <w:szCs w:val="24"/>
        </w:rPr>
        <w:t>oskytovatele</w:t>
      </w:r>
      <w:r w:rsidR="00CE033B">
        <w:rPr>
          <w:sz w:val="24"/>
          <w:szCs w:val="24"/>
        </w:rPr>
        <w:t xml:space="preserve"> oprávněný </w:t>
      </w:r>
      <w:r w:rsidR="00CE033B" w:rsidRPr="007128D6">
        <w:rPr>
          <w:sz w:val="24"/>
          <w:szCs w:val="24"/>
        </w:rPr>
        <w:t>zastupovat</w:t>
      </w:r>
      <w:r w:rsidRPr="000E0E9C">
        <w:rPr>
          <w:sz w:val="24"/>
          <w:szCs w:val="24"/>
        </w:rPr>
        <w:t xml:space="preserve"> ve věcech technických:</w:t>
      </w:r>
      <w:r w:rsidRPr="000E0E9C">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0E0E9C" w:rsidRPr="000E0E9C" w14:paraId="54BD6600" w14:textId="77777777" w:rsidTr="000E0E9C">
        <w:tc>
          <w:tcPr>
            <w:tcW w:w="3348" w:type="dxa"/>
            <w:vAlign w:val="center"/>
          </w:tcPr>
          <w:p w14:paraId="096EF11A" w14:textId="77777777" w:rsidR="000E0E9C" w:rsidRPr="000E0E9C" w:rsidRDefault="000E0E9C" w:rsidP="000E0E9C">
            <w:pPr>
              <w:jc w:val="center"/>
              <w:rPr>
                <w:i/>
                <w:sz w:val="24"/>
                <w:szCs w:val="24"/>
              </w:rPr>
            </w:pPr>
            <w:r w:rsidRPr="000E0E9C">
              <w:rPr>
                <w:i/>
                <w:sz w:val="24"/>
                <w:szCs w:val="24"/>
              </w:rPr>
              <w:t>jméno a příjmení</w:t>
            </w:r>
          </w:p>
        </w:tc>
        <w:tc>
          <w:tcPr>
            <w:tcW w:w="2340" w:type="dxa"/>
            <w:vAlign w:val="center"/>
          </w:tcPr>
          <w:p w14:paraId="0024312A" w14:textId="77777777" w:rsidR="000E0E9C" w:rsidRPr="000E0E9C" w:rsidRDefault="000E0E9C" w:rsidP="000E0E9C">
            <w:pPr>
              <w:jc w:val="center"/>
              <w:rPr>
                <w:i/>
                <w:sz w:val="24"/>
                <w:szCs w:val="24"/>
              </w:rPr>
            </w:pPr>
            <w:r w:rsidRPr="000E0E9C">
              <w:rPr>
                <w:i/>
                <w:sz w:val="24"/>
                <w:szCs w:val="24"/>
              </w:rPr>
              <w:t>pracovní zařazení</w:t>
            </w:r>
          </w:p>
        </w:tc>
        <w:tc>
          <w:tcPr>
            <w:tcW w:w="1440" w:type="dxa"/>
            <w:vAlign w:val="center"/>
          </w:tcPr>
          <w:p w14:paraId="077ECD03" w14:textId="77777777" w:rsidR="000E0E9C" w:rsidRPr="000E0E9C" w:rsidRDefault="000E0E9C" w:rsidP="000E0E9C">
            <w:pPr>
              <w:jc w:val="center"/>
              <w:rPr>
                <w:i/>
                <w:sz w:val="24"/>
                <w:szCs w:val="24"/>
              </w:rPr>
            </w:pPr>
            <w:r w:rsidRPr="000E0E9C">
              <w:rPr>
                <w:i/>
                <w:sz w:val="24"/>
                <w:szCs w:val="24"/>
              </w:rPr>
              <w:t>telefon</w:t>
            </w:r>
          </w:p>
        </w:tc>
        <w:tc>
          <w:tcPr>
            <w:tcW w:w="2158" w:type="dxa"/>
            <w:vAlign w:val="center"/>
          </w:tcPr>
          <w:p w14:paraId="268B9AC6" w14:textId="77777777" w:rsidR="000E0E9C" w:rsidRPr="000E0E9C" w:rsidRDefault="000E0E9C" w:rsidP="000E0E9C">
            <w:pPr>
              <w:jc w:val="center"/>
              <w:rPr>
                <w:i/>
                <w:sz w:val="24"/>
                <w:szCs w:val="24"/>
              </w:rPr>
            </w:pPr>
            <w:r w:rsidRPr="000E0E9C">
              <w:rPr>
                <w:i/>
                <w:sz w:val="24"/>
                <w:szCs w:val="24"/>
              </w:rPr>
              <w:t>e-mail</w:t>
            </w:r>
          </w:p>
        </w:tc>
      </w:tr>
      <w:tr w:rsidR="000E0E9C" w:rsidRPr="000E0E9C" w14:paraId="52CB883A" w14:textId="77777777" w:rsidTr="00F81F59">
        <w:trPr>
          <w:trHeight w:val="291"/>
        </w:trPr>
        <w:tc>
          <w:tcPr>
            <w:tcW w:w="3348" w:type="dxa"/>
            <w:shd w:val="clear" w:color="auto" w:fill="D9D9D9" w:themeFill="background1" w:themeFillShade="D9"/>
            <w:vAlign w:val="center"/>
          </w:tcPr>
          <w:p w14:paraId="00FEF4EB" w14:textId="77777777" w:rsidR="000E0E9C" w:rsidRPr="000E0E9C" w:rsidRDefault="000E0E9C" w:rsidP="00D80D8C">
            <w:pPr>
              <w:rPr>
                <w:sz w:val="24"/>
                <w:szCs w:val="24"/>
              </w:rPr>
            </w:pPr>
          </w:p>
        </w:tc>
        <w:tc>
          <w:tcPr>
            <w:tcW w:w="2340" w:type="dxa"/>
            <w:shd w:val="clear" w:color="auto" w:fill="D9D9D9" w:themeFill="background1" w:themeFillShade="D9"/>
            <w:vAlign w:val="center"/>
          </w:tcPr>
          <w:p w14:paraId="50068E2C" w14:textId="77777777" w:rsidR="000E0E9C" w:rsidRPr="000E0E9C" w:rsidRDefault="000E0E9C" w:rsidP="00D80D8C">
            <w:pPr>
              <w:rPr>
                <w:sz w:val="24"/>
                <w:szCs w:val="24"/>
              </w:rPr>
            </w:pPr>
          </w:p>
        </w:tc>
        <w:tc>
          <w:tcPr>
            <w:tcW w:w="1440" w:type="dxa"/>
            <w:shd w:val="clear" w:color="auto" w:fill="D9D9D9" w:themeFill="background1" w:themeFillShade="D9"/>
            <w:vAlign w:val="center"/>
          </w:tcPr>
          <w:p w14:paraId="26890DAC" w14:textId="77777777" w:rsidR="000E0E9C" w:rsidRPr="000E0E9C" w:rsidRDefault="000E0E9C" w:rsidP="000E0E9C">
            <w:pPr>
              <w:jc w:val="center"/>
              <w:rPr>
                <w:sz w:val="24"/>
                <w:szCs w:val="24"/>
              </w:rPr>
            </w:pPr>
          </w:p>
        </w:tc>
        <w:tc>
          <w:tcPr>
            <w:tcW w:w="2158" w:type="dxa"/>
            <w:shd w:val="clear" w:color="auto" w:fill="D9D9D9" w:themeFill="background1" w:themeFillShade="D9"/>
            <w:vAlign w:val="center"/>
          </w:tcPr>
          <w:p w14:paraId="72DE3CB3" w14:textId="77777777" w:rsidR="000E0E9C" w:rsidRPr="000E0E9C" w:rsidRDefault="000E0E9C" w:rsidP="000E0E9C">
            <w:pPr>
              <w:jc w:val="center"/>
              <w:rPr>
                <w:sz w:val="24"/>
                <w:szCs w:val="24"/>
              </w:rPr>
            </w:pPr>
          </w:p>
        </w:tc>
      </w:tr>
    </w:tbl>
    <w:p w14:paraId="6535F3CE" w14:textId="4897E8F5" w:rsidR="000E0E9C" w:rsidRPr="000E0E9C" w:rsidRDefault="000E0E9C" w:rsidP="000E0E9C">
      <w:pPr>
        <w:spacing w:before="60"/>
        <w:jc w:val="both"/>
        <w:rPr>
          <w:sz w:val="24"/>
          <w:szCs w:val="24"/>
        </w:rPr>
      </w:pPr>
      <w:r w:rsidRPr="000E0E9C">
        <w:rPr>
          <w:sz w:val="24"/>
          <w:szCs w:val="24"/>
        </w:rPr>
        <w:t xml:space="preserve">Telefonické, faxové a e-mailové spojení: </w:t>
      </w:r>
      <w:r w:rsidRPr="000E0E9C">
        <w:rPr>
          <w:sz w:val="24"/>
          <w:szCs w:val="24"/>
          <w:highlight w:val="lightGray"/>
        </w:rPr>
        <w:t>………………………</w:t>
      </w:r>
      <w:r w:rsidR="009D1B40" w:rsidRPr="000E0E9C">
        <w:rPr>
          <w:sz w:val="24"/>
          <w:szCs w:val="24"/>
          <w:highlight w:val="lightGray"/>
        </w:rPr>
        <w:t>……</w:t>
      </w:r>
      <w:r w:rsidRPr="000E0E9C">
        <w:rPr>
          <w:sz w:val="24"/>
          <w:szCs w:val="24"/>
          <w:highlight w:val="lightGray"/>
        </w:rPr>
        <w:t>.</w:t>
      </w:r>
    </w:p>
    <w:p w14:paraId="61D724C3" w14:textId="177D0CBA" w:rsidR="000E0E9C" w:rsidRPr="000E0E9C" w:rsidRDefault="000E0E9C" w:rsidP="000E0E9C">
      <w:pPr>
        <w:jc w:val="both"/>
        <w:rPr>
          <w:sz w:val="24"/>
          <w:szCs w:val="24"/>
        </w:rPr>
      </w:pPr>
      <w:r w:rsidRPr="000E0E9C">
        <w:rPr>
          <w:sz w:val="24"/>
          <w:szCs w:val="24"/>
        </w:rPr>
        <w:t xml:space="preserve">Adresa pro doručování korespondence: </w:t>
      </w:r>
      <w:r w:rsidRPr="000E0E9C">
        <w:rPr>
          <w:sz w:val="24"/>
          <w:szCs w:val="24"/>
          <w:shd w:val="clear" w:color="auto" w:fill="C0C0C0"/>
        </w:rPr>
        <w:t>……………………</w:t>
      </w:r>
      <w:r w:rsidR="009D1B40" w:rsidRPr="000E0E9C">
        <w:rPr>
          <w:sz w:val="24"/>
          <w:szCs w:val="24"/>
          <w:shd w:val="clear" w:color="auto" w:fill="C0C0C0"/>
        </w:rPr>
        <w:t>……</w:t>
      </w:r>
      <w:r w:rsidRPr="000E0E9C">
        <w:rPr>
          <w:sz w:val="24"/>
          <w:szCs w:val="24"/>
          <w:shd w:val="clear" w:color="auto" w:fill="C0C0C0"/>
        </w:rPr>
        <w:t>.</w:t>
      </w:r>
    </w:p>
    <w:p w14:paraId="15AA4182" w14:textId="77777777" w:rsidR="000E0E9C" w:rsidRDefault="000E0E9C" w:rsidP="000E0E9C">
      <w:pPr>
        <w:pStyle w:val="Import0"/>
        <w:jc w:val="both"/>
        <w:rPr>
          <w:rFonts w:ascii="Times New Roman" w:hAnsi="Times New Roman"/>
          <w:szCs w:val="24"/>
        </w:rPr>
      </w:pPr>
    </w:p>
    <w:p w14:paraId="0F60DF57" w14:textId="1264CD6C" w:rsidR="00824AE3" w:rsidRPr="000E0E9C" w:rsidRDefault="000E0E9C" w:rsidP="00824AE3">
      <w:pPr>
        <w:pStyle w:val="Import0"/>
        <w:spacing w:after="120"/>
        <w:jc w:val="both"/>
        <w:rPr>
          <w:rFonts w:ascii="Times New Roman" w:hAnsi="Times New Roman"/>
          <w:szCs w:val="24"/>
        </w:rPr>
      </w:pPr>
      <w:r>
        <w:rPr>
          <w:rFonts w:ascii="Times New Roman" w:hAnsi="Times New Roman"/>
          <w:szCs w:val="24"/>
        </w:rPr>
        <w:t>(dále jen „</w:t>
      </w:r>
      <w:r w:rsidRPr="00685BE3">
        <w:rPr>
          <w:rFonts w:ascii="Times New Roman" w:hAnsi="Times New Roman"/>
          <w:b/>
          <w:szCs w:val="24"/>
        </w:rPr>
        <w:t>poskytova</w:t>
      </w:r>
      <w:r w:rsidR="00F2646D" w:rsidRPr="00685BE3">
        <w:rPr>
          <w:rFonts w:ascii="Times New Roman" w:hAnsi="Times New Roman"/>
          <w:b/>
          <w:szCs w:val="24"/>
        </w:rPr>
        <w:t>te</w:t>
      </w:r>
      <w:r w:rsidRPr="00685BE3">
        <w:rPr>
          <w:rFonts w:ascii="Times New Roman" w:hAnsi="Times New Roman"/>
          <w:b/>
          <w:szCs w:val="24"/>
        </w:rPr>
        <w:t>l</w:t>
      </w:r>
      <w:r w:rsidRPr="000E0E9C">
        <w:rPr>
          <w:rFonts w:ascii="Times New Roman" w:hAnsi="Times New Roman"/>
          <w:szCs w:val="24"/>
        </w:rPr>
        <w:t>“)</w:t>
      </w:r>
    </w:p>
    <w:p w14:paraId="56DA1597" w14:textId="778199CC" w:rsidR="00A5295E" w:rsidRDefault="00824AE3" w:rsidP="009074F1">
      <w:pPr>
        <w:spacing w:after="120"/>
        <w:jc w:val="both"/>
        <w:rPr>
          <w:sz w:val="24"/>
          <w:szCs w:val="24"/>
        </w:rPr>
      </w:pPr>
      <w:r w:rsidRPr="00824AE3">
        <w:rPr>
          <w:sz w:val="24"/>
          <w:szCs w:val="24"/>
        </w:rPr>
        <w:t>dle § 2371 a násl. zák. č. 89/2012 Sb., občanský zákoník (dále jen „Občanský zákoník“) a dále ve smyslu zákona č. 121/2000 Sb., o právu autorském, o právech souvisejících s právem autorským a o změně některých zákonů (autorský zákon) uzavírají tuto smlouvu o poskytnutí přístupových práv (dále jen „Smlouva“)</w:t>
      </w:r>
      <w:r>
        <w:rPr>
          <w:sz w:val="24"/>
          <w:szCs w:val="24"/>
        </w:rPr>
        <w:t>.</w:t>
      </w:r>
    </w:p>
    <w:p w14:paraId="44D5BA51" w14:textId="77777777" w:rsidR="00A5295E" w:rsidRDefault="00A5295E" w:rsidP="00F03188">
      <w:pPr>
        <w:numPr>
          <w:ilvl w:val="0"/>
          <w:numId w:val="6"/>
        </w:numPr>
        <w:spacing w:before="120" w:after="120"/>
        <w:ind w:left="357" w:hanging="357"/>
        <w:jc w:val="both"/>
        <w:rPr>
          <w:b/>
          <w:color w:val="000000"/>
          <w:sz w:val="24"/>
          <w:szCs w:val="24"/>
          <w:u w:val="single"/>
        </w:rPr>
      </w:pPr>
      <w:r w:rsidRPr="00A5295E">
        <w:rPr>
          <w:b/>
          <w:color w:val="000000"/>
          <w:sz w:val="24"/>
          <w:szCs w:val="24"/>
          <w:u w:val="single"/>
        </w:rPr>
        <w:lastRenderedPageBreak/>
        <w:t>Předmět a účel Smlouvy</w:t>
      </w:r>
    </w:p>
    <w:p w14:paraId="2D7C59AE" w14:textId="5935BDD4" w:rsidR="00A76908" w:rsidRPr="00824AE3" w:rsidRDefault="00824AE3" w:rsidP="00107481">
      <w:pPr>
        <w:numPr>
          <w:ilvl w:val="1"/>
          <w:numId w:val="6"/>
        </w:numPr>
        <w:spacing w:after="120"/>
        <w:jc w:val="both"/>
        <w:rPr>
          <w:color w:val="000000"/>
          <w:sz w:val="24"/>
          <w:szCs w:val="24"/>
        </w:rPr>
      </w:pPr>
      <w:r w:rsidRPr="00824AE3">
        <w:rPr>
          <w:sz w:val="24"/>
          <w:szCs w:val="24"/>
        </w:rPr>
        <w:t>Poskytovatel se zavazuje poskytnout nabyvateli nevýhradní oprávnění užívat díla v rozsahu stanoveném touto Smlouvou (dále také jen „licence“) a nabyvatel se zavazuje poskytnout poskytovateli za tyto oprávnění odměnu, přičemž díly se pro účely této Smlouvy rozumí počítačové programy blíže určené níže:</w:t>
      </w:r>
    </w:p>
    <w:tbl>
      <w:tblPr>
        <w:tblW w:w="9448" w:type="dxa"/>
        <w:jc w:val="center"/>
        <w:tblLayout w:type="fixed"/>
        <w:tblCellMar>
          <w:left w:w="70" w:type="dxa"/>
          <w:right w:w="70" w:type="dxa"/>
        </w:tblCellMar>
        <w:tblLook w:val="04A0" w:firstRow="1" w:lastRow="0" w:firstColumn="1" w:lastColumn="0" w:noHBand="0" w:noVBand="1"/>
      </w:tblPr>
      <w:tblGrid>
        <w:gridCol w:w="868"/>
        <w:gridCol w:w="6924"/>
        <w:gridCol w:w="1656"/>
      </w:tblGrid>
      <w:tr w:rsidR="00824AE3" w14:paraId="498CE7D3" w14:textId="77777777" w:rsidTr="00824AE3">
        <w:trPr>
          <w:trHeight w:val="578"/>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780764E7" w14:textId="77777777" w:rsidR="00824AE3" w:rsidRPr="00824AE3" w:rsidRDefault="00824AE3">
            <w:pPr>
              <w:jc w:val="center"/>
              <w:rPr>
                <w:b/>
                <w:bCs/>
                <w:sz w:val="24"/>
                <w:szCs w:val="24"/>
              </w:rPr>
            </w:pPr>
            <w:proofErr w:type="spellStart"/>
            <w:r w:rsidRPr="00824AE3">
              <w:rPr>
                <w:b/>
                <w:bCs/>
                <w:sz w:val="24"/>
                <w:szCs w:val="24"/>
              </w:rPr>
              <w:t>Poř.č</w:t>
            </w:r>
            <w:proofErr w:type="spellEnd"/>
            <w:r w:rsidRPr="00824AE3">
              <w:rPr>
                <w:b/>
                <w:bCs/>
                <w:sz w:val="24"/>
                <w:szCs w:val="24"/>
              </w:rPr>
              <w:t>.</w:t>
            </w:r>
          </w:p>
        </w:tc>
        <w:tc>
          <w:tcPr>
            <w:tcW w:w="6924" w:type="dxa"/>
            <w:tcBorders>
              <w:top w:val="single" w:sz="4" w:space="0" w:color="auto"/>
              <w:left w:val="nil"/>
              <w:bottom w:val="single" w:sz="4" w:space="0" w:color="auto"/>
              <w:right w:val="single" w:sz="4" w:space="0" w:color="auto"/>
            </w:tcBorders>
            <w:vAlign w:val="center"/>
            <w:hideMark/>
          </w:tcPr>
          <w:p w14:paraId="4EB6DDBD" w14:textId="77777777" w:rsidR="00824AE3" w:rsidRPr="00824AE3" w:rsidRDefault="00824AE3">
            <w:pPr>
              <w:jc w:val="center"/>
              <w:rPr>
                <w:b/>
                <w:bCs/>
                <w:sz w:val="24"/>
                <w:szCs w:val="24"/>
              </w:rPr>
            </w:pPr>
            <w:r w:rsidRPr="00824AE3">
              <w:rPr>
                <w:b/>
                <w:bCs/>
                <w:sz w:val="24"/>
                <w:szCs w:val="24"/>
              </w:rPr>
              <w:t>Název licence (produktu)</w:t>
            </w:r>
          </w:p>
        </w:tc>
        <w:tc>
          <w:tcPr>
            <w:tcW w:w="1656" w:type="dxa"/>
            <w:tcBorders>
              <w:top w:val="single" w:sz="4" w:space="0" w:color="auto"/>
              <w:left w:val="nil"/>
              <w:bottom w:val="single" w:sz="4" w:space="0" w:color="auto"/>
              <w:right w:val="single" w:sz="4" w:space="0" w:color="auto"/>
            </w:tcBorders>
            <w:vAlign w:val="center"/>
            <w:hideMark/>
          </w:tcPr>
          <w:p w14:paraId="5865842F" w14:textId="77777777" w:rsidR="00824AE3" w:rsidRPr="00824AE3" w:rsidRDefault="00824AE3">
            <w:pPr>
              <w:jc w:val="center"/>
              <w:rPr>
                <w:b/>
                <w:bCs/>
                <w:sz w:val="24"/>
                <w:szCs w:val="24"/>
              </w:rPr>
            </w:pPr>
            <w:r w:rsidRPr="00824AE3">
              <w:rPr>
                <w:b/>
                <w:bCs/>
                <w:sz w:val="24"/>
                <w:szCs w:val="24"/>
              </w:rPr>
              <w:t>Počet jednotek</w:t>
            </w:r>
          </w:p>
        </w:tc>
      </w:tr>
      <w:tr w:rsidR="00824AE3" w14:paraId="00DEF62C" w14:textId="77777777" w:rsidTr="00824AE3">
        <w:trPr>
          <w:trHeight w:val="738"/>
          <w:jc w:val="center"/>
        </w:trPr>
        <w:tc>
          <w:tcPr>
            <w:tcW w:w="868" w:type="dxa"/>
            <w:tcBorders>
              <w:top w:val="nil"/>
              <w:left w:val="single" w:sz="4" w:space="0" w:color="auto"/>
              <w:bottom w:val="single" w:sz="4" w:space="0" w:color="auto"/>
              <w:right w:val="single" w:sz="4" w:space="0" w:color="auto"/>
            </w:tcBorders>
            <w:vAlign w:val="center"/>
            <w:hideMark/>
          </w:tcPr>
          <w:p w14:paraId="3DA660F2" w14:textId="77777777" w:rsidR="00824AE3" w:rsidRPr="00824AE3" w:rsidRDefault="00824AE3" w:rsidP="00824AE3">
            <w:pPr>
              <w:jc w:val="center"/>
              <w:rPr>
                <w:sz w:val="24"/>
                <w:szCs w:val="24"/>
              </w:rPr>
            </w:pPr>
            <w:r w:rsidRPr="00824AE3">
              <w:rPr>
                <w:sz w:val="24"/>
                <w:szCs w:val="24"/>
              </w:rPr>
              <w:t>1</w:t>
            </w:r>
          </w:p>
        </w:tc>
        <w:tc>
          <w:tcPr>
            <w:tcW w:w="6924" w:type="dxa"/>
            <w:tcBorders>
              <w:top w:val="nil"/>
              <w:left w:val="nil"/>
              <w:bottom w:val="single" w:sz="4" w:space="0" w:color="auto"/>
              <w:right w:val="single" w:sz="4" w:space="0" w:color="auto"/>
            </w:tcBorders>
            <w:vAlign w:val="center"/>
            <w:hideMark/>
          </w:tcPr>
          <w:p w14:paraId="32E1EED8" w14:textId="77777777" w:rsidR="00824AE3" w:rsidRPr="00824AE3" w:rsidRDefault="00824AE3">
            <w:pPr>
              <w:rPr>
                <w:sz w:val="24"/>
                <w:szCs w:val="24"/>
              </w:rPr>
            </w:pPr>
            <w:r w:rsidRPr="00824AE3">
              <w:rPr>
                <w:sz w:val="24"/>
                <w:szCs w:val="24"/>
              </w:rPr>
              <w:t xml:space="preserve">M365 </w:t>
            </w:r>
            <w:proofErr w:type="spellStart"/>
            <w:r w:rsidRPr="00824AE3">
              <w:rPr>
                <w:sz w:val="24"/>
                <w:szCs w:val="24"/>
              </w:rPr>
              <w:t>Education</w:t>
            </w:r>
            <w:proofErr w:type="spellEnd"/>
            <w:r w:rsidRPr="00824AE3">
              <w:rPr>
                <w:sz w:val="24"/>
                <w:szCs w:val="24"/>
              </w:rPr>
              <w:t xml:space="preserve"> A3 </w:t>
            </w:r>
            <w:proofErr w:type="spellStart"/>
            <w:r w:rsidRPr="00824AE3">
              <w:rPr>
                <w:sz w:val="24"/>
                <w:szCs w:val="24"/>
              </w:rPr>
              <w:t>ShrdSvr</w:t>
            </w:r>
            <w:proofErr w:type="spellEnd"/>
            <w:r w:rsidRPr="00824AE3">
              <w:rPr>
                <w:sz w:val="24"/>
                <w:szCs w:val="24"/>
              </w:rPr>
              <w:t xml:space="preserve"> ALNG </w:t>
            </w:r>
            <w:proofErr w:type="spellStart"/>
            <w:r w:rsidRPr="00824AE3">
              <w:rPr>
                <w:sz w:val="24"/>
                <w:szCs w:val="24"/>
              </w:rPr>
              <w:t>SunsVL</w:t>
            </w:r>
            <w:proofErr w:type="spellEnd"/>
            <w:r w:rsidRPr="00824AE3">
              <w:rPr>
                <w:sz w:val="24"/>
                <w:szCs w:val="24"/>
              </w:rPr>
              <w:t xml:space="preserve"> MVL </w:t>
            </w:r>
            <w:proofErr w:type="spellStart"/>
            <w:r w:rsidRPr="00824AE3">
              <w:rPr>
                <w:sz w:val="24"/>
                <w:szCs w:val="24"/>
              </w:rPr>
              <w:t>PerUsr</w:t>
            </w:r>
            <w:proofErr w:type="spellEnd"/>
          </w:p>
        </w:tc>
        <w:tc>
          <w:tcPr>
            <w:tcW w:w="1656" w:type="dxa"/>
            <w:tcBorders>
              <w:top w:val="nil"/>
              <w:left w:val="nil"/>
              <w:bottom w:val="single" w:sz="4" w:space="0" w:color="auto"/>
              <w:right w:val="single" w:sz="4" w:space="0" w:color="auto"/>
            </w:tcBorders>
            <w:vAlign w:val="center"/>
            <w:hideMark/>
          </w:tcPr>
          <w:p w14:paraId="2094A086" w14:textId="559C89EB" w:rsidR="00824AE3" w:rsidRPr="00824AE3" w:rsidRDefault="00824AE3">
            <w:pPr>
              <w:jc w:val="center"/>
              <w:rPr>
                <w:sz w:val="24"/>
                <w:szCs w:val="24"/>
              </w:rPr>
            </w:pPr>
            <w:r w:rsidRPr="00824AE3">
              <w:rPr>
                <w:sz w:val="24"/>
                <w:szCs w:val="24"/>
              </w:rPr>
              <w:t>6</w:t>
            </w:r>
            <w:r w:rsidR="00C735E5">
              <w:rPr>
                <w:sz w:val="24"/>
                <w:szCs w:val="24"/>
              </w:rPr>
              <w:t>5</w:t>
            </w:r>
            <w:r w:rsidRPr="00824AE3">
              <w:rPr>
                <w:sz w:val="24"/>
                <w:szCs w:val="24"/>
              </w:rPr>
              <w:t>0</w:t>
            </w:r>
          </w:p>
        </w:tc>
      </w:tr>
      <w:tr w:rsidR="00824AE3" w14:paraId="37EE4F80" w14:textId="77777777" w:rsidTr="00824AE3">
        <w:trPr>
          <w:trHeight w:val="772"/>
          <w:jc w:val="center"/>
        </w:trPr>
        <w:tc>
          <w:tcPr>
            <w:tcW w:w="868" w:type="dxa"/>
            <w:tcBorders>
              <w:top w:val="nil"/>
              <w:left w:val="single" w:sz="4" w:space="0" w:color="auto"/>
              <w:bottom w:val="single" w:sz="4" w:space="0" w:color="auto"/>
              <w:right w:val="single" w:sz="4" w:space="0" w:color="auto"/>
            </w:tcBorders>
            <w:vAlign w:val="center"/>
            <w:hideMark/>
          </w:tcPr>
          <w:p w14:paraId="0496A006" w14:textId="77777777" w:rsidR="00824AE3" w:rsidRPr="00824AE3" w:rsidRDefault="00824AE3" w:rsidP="00824AE3">
            <w:pPr>
              <w:jc w:val="center"/>
              <w:rPr>
                <w:sz w:val="24"/>
                <w:szCs w:val="24"/>
              </w:rPr>
            </w:pPr>
            <w:r w:rsidRPr="00824AE3">
              <w:rPr>
                <w:sz w:val="24"/>
                <w:szCs w:val="24"/>
              </w:rPr>
              <w:t>2</w:t>
            </w:r>
          </w:p>
        </w:tc>
        <w:tc>
          <w:tcPr>
            <w:tcW w:w="6924" w:type="dxa"/>
            <w:tcBorders>
              <w:top w:val="nil"/>
              <w:left w:val="nil"/>
              <w:bottom w:val="single" w:sz="4" w:space="0" w:color="auto"/>
              <w:right w:val="single" w:sz="4" w:space="0" w:color="auto"/>
            </w:tcBorders>
            <w:vAlign w:val="center"/>
            <w:hideMark/>
          </w:tcPr>
          <w:p w14:paraId="2185B5D6" w14:textId="77777777" w:rsidR="00824AE3" w:rsidRPr="00824AE3" w:rsidRDefault="00824AE3">
            <w:pPr>
              <w:rPr>
                <w:sz w:val="24"/>
                <w:szCs w:val="24"/>
              </w:rPr>
            </w:pPr>
            <w:proofErr w:type="spellStart"/>
            <w:r w:rsidRPr="00824AE3">
              <w:rPr>
                <w:sz w:val="24"/>
                <w:szCs w:val="24"/>
              </w:rPr>
              <w:t>WinSrvSTDCore</w:t>
            </w:r>
            <w:proofErr w:type="spellEnd"/>
            <w:r w:rsidRPr="00824AE3">
              <w:rPr>
                <w:sz w:val="24"/>
                <w:szCs w:val="24"/>
              </w:rPr>
              <w:t xml:space="preserve"> ALNG </w:t>
            </w:r>
            <w:proofErr w:type="spellStart"/>
            <w:r w:rsidRPr="00824AE3">
              <w:rPr>
                <w:sz w:val="24"/>
                <w:szCs w:val="24"/>
              </w:rPr>
              <w:t>LicSAPk</w:t>
            </w:r>
            <w:proofErr w:type="spellEnd"/>
            <w:r w:rsidRPr="00824AE3">
              <w:rPr>
                <w:sz w:val="24"/>
                <w:szCs w:val="24"/>
              </w:rPr>
              <w:t xml:space="preserve"> MVL 2Lic </w:t>
            </w:r>
            <w:proofErr w:type="spellStart"/>
            <w:r w:rsidRPr="00824AE3">
              <w:rPr>
                <w:sz w:val="24"/>
                <w:szCs w:val="24"/>
              </w:rPr>
              <w:t>CoreLic</w:t>
            </w:r>
            <w:proofErr w:type="spellEnd"/>
          </w:p>
        </w:tc>
        <w:tc>
          <w:tcPr>
            <w:tcW w:w="1656" w:type="dxa"/>
            <w:tcBorders>
              <w:top w:val="nil"/>
              <w:left w:val="nil"/>
              <w:bottom w:val="single" w:sz="4" w:space="0" w:color="auto"/>
              <w:right w:val="single" w:sz="4" w:space="0" w:color="auto"/>
            </w:tcBorders>
            <w:vAlign w:val="center"/>
            <w:hideMark/>
          </w:tcPr>
          <w:p w14:paraId="219DA5CC" w14:textId="77777777" w:rsidR="00824AE3" w:rsidRPr="00824AE3" w:rsidRDefault="00824AE3">
            <w:pPr>
              <w:jc w:val="center"/>
              <w:rPr>
                <w:sz w:val="24"/>
                <w:szCs w:val="24"/>
              </w:rPr>
            </w:pPr>
            <w:r w:rsidRPr="00824AE3">
              <w:rPr>
                <w:sz w:val="24"/>
                <w:szCs w:val="24"/>
              </w:rPr>
              <w:t>48</w:t>
            </w:r>
          </w:p>
        </w:tc>
      </w:tr>
      <w:tr w:rsidR="00824AE3" w14:paraId="2290284C" w14:textId="77777777" w:rsidTr="00824AE3">
        <w:trPr>
          <w:trHeight w:val="544"/>
          <w:jc w:val="center"/>
        </w:trPr>
        <w:tc>
          <w:tcPr>
            <w:tcW w:w="868" w:type="dxa"/>
            <w:tcBorders>
              <w:top w:val="nil"/>
              <w:left w:val="single" w:sz="4" w:space="0" w:color="auto"/>
              <w:bottom w:val="single" w:sz="4" w:space="0" w:color="auto"/>
              <w:right w:val="single" w:sz="4" w:space="0" w:color="auto"/>
            </w:tcBorders>
            <w:vAlign w:val="center"/>
            <w:hideMark/>
          </w:tcPr>
          <w:p w14:paraId="4C6CAF2A" w14:textId="77777777" w:rsidR="00824AE3" w:rsidRPr="00824AE3" w:rsidRDefault="00824AE3" w:rsidP="00824AE3">
            <w:pPr>
              <w:jc w:val="center"/>
              <w:rPr>
                <w:sz w:val="24"/>
                <w:szCs w:val="24"/>
              </w:rPr>
            </w:pPr>
            <w:r w:rsidRPr="00824AE3">
              <w:rPr>
                <w:sz w:val="24"/>
                <w:szCs w:val="24"/>
              </w:rPr>
              <w:t>3</w:t>
            </w:r>
          </w:p>
        </w:tc>
        <w:tc>
          <w:tcPr>
            <w:tcW w:w="6924" w:type="dxa"/>
            <w:tcBorders>
              <w:top w:val="nil"/>
              <w:left w:val="nil"/>
              <w:bottom w:val="single" w:sz="4" w:space="0" w:color="auto"/>
              <w:right w:val="single" w:sz="4" w:space="0" w:color="auto"/>
            </w:tcBorders>
            <w:vAlign w:val="center"/>
            <w:hideMark/>
          </w:tcPr>
          <w:p w14:paraId="0088AF56" w14:textId="77777777" w:rsidR="00824AE3" w:rsidRPr="00824AE3" w:rsidRDefault="00824AE3">
            <w:pPr>
              <w:rPr>
                <w:sz w:val="24"/>
                <w:szCs w:val="24"/>
              </w:rPr>
            </w:pPr>
            <w:r w:rsidRPr="00824AE3">
              <w:rPr>
                <w:sz w:val="24"/>
                <w:szCs w:val="24"/>
              </w:rPr>
              <w:t xml:space="preserve"> M365 </w:t>
            </w:r>
            <w:proofErr w:type="spellStart"/>
            <w:r w:rsidRPr="00824AE3">
              <w:rPr>
                <w:sz w:val="24"/>
                <w:szCs w:val="24"/>
              </w:rPr>
              <w:t>Education</w:t>
            </w:r>
            <w:proofErr w:type="spellEnd"/>
            <w:r w:rsidRPr="00824AE3">
              <w:rPr>
                <w:sz w:val="24"/>
                <w:szCs w:val="24"/>
              </w:rPr>
              <w:t xml:space="preserve"> A3</w:t>
            </w:r>
          </w:p>
        </w:tc>
        <w:tc>
          <w:tcPr>
            <w:tcW w:w="1656" w:type="dxa"/>
            <w:tcBorders>
              <w:top w:val="nil"/>
              <w:left w:val="nil"/>
              <w:bottom w:val="single" w:sz="4" w:space="0" w:color="auto"/>
              <w:right w:val="single" w:sz="4" w:space="0" w:color="auto"/>
            </w:tcBorders>
            <w:vAlign w:val="center"/>
            <w:hideMark/>
          </w:tcPr>
          <w:p w14:paraId="16BB17E3" w14:textId="77777777" w:rsidR="00824AE3" w:rsidRPr="00824AE3" w:rsidRDefault="00824AE3">
            <w:pPr>
              <w:jc w:val="center"/>
              <w:rPr>
                <w:sz w:val="24"/>
                <w:szCs w:val="24"/>
              </w:rPr>
            </w:pPr>
            <w:r w:rsidRPr="00824AE3">
              <w:rPr>
                <w:sz w:val="24"/>
                <w:szCs w:val="24"/>
              </w:rPr>
              <w:t>5000</w:t>
            </w:r>
          </w:p>
        </w:tc>
      </w:tr>
    </w:tbl>
    <w:p w14:paraId="7DC06453" w14:textId="77777777" w:rsidR="00824AE3" w:rsidRPr="00A76908" w:rsidRDefault="00824AE3" w:rsidP="00824AE3">
      <w:pPr>
        <w:spacing w:before="60"/>
        <w:ind w:left="709"/>
        <w:jc w:val="both"/>
        <w:rPr>
          <w:color w:val="000000"/>
          <w:sz w:val="24"/>
          <w:szCs w:val="24"/>
        </w:rPr>
      </w:pPr>
    </w:p>
    <w:p w14:paraId="35D74822" w14:textId="3484E026" w:rsidR="0054505B" w:rsidRDefault="00107481" w:rsidP="00107481">
      <w:pPr>
        <w:numPr>
          <w:ilvl w:val="1"/>
          <w:numId w:val="6"/>
        </w:numPr>
        <w:spacing w:before="60" w:after="120"/>
        <w:jc w:val="both"/>
        <w:rPr>
          <w:color w:val="000000"/>
          <w:sz w:val="24"/>
          <w:szCs w:val="24"/>
        </w:rPr>
      </w:pPr>
      <w:r w:rsidRPr="00107481">
        <w:rPr>
          <w:color w:val="000000"/>
          <w:sz w:val="24"/>
          <w:szCs w:val="24"/>
        </w:rPr>
        <w:t xml:space="preserve">Počítačové programy blíže specifikované v bodě </w:t>
      </w:r>
      <w:r>
        <w:rPr>
          <w:color w:val="000000"/>
          <w:sz w:val="24"/>
          <w:szCs w:val="24"/>
        </w:rPr>
        <w:t>2</w:t>
      </w:r>
      <w:r w:rsidRPr="00107481">
        <w:rPr>
          <w:color w:val="000000"/>
          <w:sz w:val="24"/>
          <w:szCs w:val="24"/>
        </w:rPr>
        <w:t>.1. budou nabyvateli poskytnuty takto:</w:t>
      </w:r>
    </w:p>
    <w:tbl>
      <w:tblPr>
        <w:tblStyle w:val="Mkatabulky"/>
        <w:tblW w:w="0" w:type="auto"/>
        <w:tblInd w:w="709" w:type="dxa"/>
        <w:tblLook w:val="04A0" w:firstRow="1" w:lastRow="0" w:firstColumn="1" w:lastColumn="0" w:noHBand="0" w:noVBand="1"/>
      </w:tblPr>
      <w:tblGrid>
        <w:gridCol w:w="3255"/>
        <w:gridCol w:w="2684"/>
      </w:tblGrid>
      <w:tr w:rsidR="00107481" w14:paraId="2C43F4AD" w14:textId="77777777" w:rsidTr="00107481">
        <w:trPr>
          <w:trHeight w:val="487"/>
        </w:trPr>
        <w:tc>
          <w:tcPr>
            <w:tcW w:w="3255" w:type="dxa"/>
            <w:tcBorders>
              <w:top w:val="single" w:sz="4" w:space="0" w:color="auto"/>
              <w:left w:val="single" w:sz="4" w:space="0" w:color="auto"/>
              <w:bottom w:val="single" w:sz="4" w:space="0" w:color="auto"/>
              <w:right w:val="single" w:sz="4" w:space="0" w:color="auto"/>
            </w:tcBorders>
            <w:hideMark/>
          </w:tcPr>
          <w:p w14:paraId="4DABC4A9" w14:textId="77777777" w:rsidR="00107481" w:rsidRPr="00107481" w:rsidRDefault="00107481" w:rsidP="00107481">
            <w:pPr>
              <w:spacing w:after="120"/>
              <w:rPr>
                <w:sz w:val="24"/>
                <w:szCs w:val="24"/>
              </w:rPr>
            </w:pPr>
            <w:r w:rsidRPr="00107481">
              <w:rPr>
                <w:sz w:val="24"/>
                <w:szCs w:val="24"/>
              </w:rPr>
              <w:t>Název</w:t>
            </w:r>
          </w:p>
        </w:tc>
        <w:tc>
          <w:tcPr>
            <w:tcW w:w="2684" w:type="dxa"/>
            <w:tcBorders>
              <w:top w:val="single" w:sz="4" w:space="0" w:color="auto"/>
              <w:left w:val="single" w:sz="4" w:space="0" w:color="auto"/>
              <w:bottom w:val="single" w:sz="4" w:space="0" w:color="auto"/>
              <w:right w:val="single" w:sz="4" w:space="0" w:color="auto"/>
            </w:tcBorders>
            <w:hideMark/>
          </w:tcPr>
          <w:p w14:paraId="51A46F05" w14:textId="77777777" w:rsidR="00107481" w:rsidRPr="00107481" w:rsidRDefault="00107481" w:rsidP="00107481">
            <w:pPr>
              <w:spacing w:after="120"/>
              <w:rPr>
                <w:sz w:val="24"/>
                <w:szCs w:val="24"/>
              </w:rPr>
            </w:pPr>
            <w:r w:rsidRPr="00107481">
              <w:rPr>
                <w:sz w:val="24"/>
                <w:szCs w:val="24"/>
              </w:rPr>
              <w:t>Časový rozsah licencí</w:t>
            </w:r>
          </w:p>
        </w:tc>
      </w:tr>
      <w:tr w:rsidR="00107481" w14:paraId="063A2057" w14:textId="77777777" w:rsidTr="00107481">
        <w:trPr>
          <w:trHeight w:val="824"/>
        </w:trPr>
        <w:tc>
          <w:tcPr>
            <w:tcW w:w="3255" w:type="dxa"/>
            <w:tcBorders>
              <w:top w:val="single" w:sz="4" w:space="0" w:color="auto"/>
              <w:left w:val="single" w:sz="4" w:space="0" w:color="auto"/>
              <w:bottom w:val="single" w:sz="4" w:space="0" w:color="auto"/>
              <w:right w:val="single" w:sz="4" w:space="0" w:color="auto"/>
            </w:tcBorders>
            <w:hideMark/>
          </w:tcPr>
          <w:p w14:paraId="460E4CDD" w14:textId="762BBDC1" w:rsidR="00107481" w:rsidRPr="00107481" w:rsidRDefault="008D1D85">
            <w:pPr>
              <w:spacing w:after="120"/>
              <w:jc w:val="both"/>
              <w:rPr>
                <w:sz w:val="24"/>
                <w:szCs w:val="24"/>
              </w:rPr>
            </w:pPr>
            <w:r>
              <w:rPr>
                <w:b/>
                <w:sz w:val="24"/>
                <w:szCs w:val="24"/>
              </w:rPr>
              <w:t xml:space="preserve">VETUNI – MS </w:t>
            </w:r>
            <w:proofErr w:type="spellStart"/>
            <w:r>
              <w:rPr>
                <w:b/>
                <w:sz w:val="24"/>
                <w:szCs w:val="24"/>
              </w:rPr>
              <w:t>Campus</w:t>
            </w:r>
            <w:proofErr w:type="spellEnd"/>
            <w:r>
              <w:rPr>
                <w:b/>
                <w:sz w:val="24"/>
                <w:szCs w:val="24"/>
              </w:rPr>
              <w:t xml:space="preserve"> </w:t>
            </w:r>
            <w:proofErr w:type="spellStart"/>
            <w:r>
              <w:rPr>
                <w:b/>
                <w:sz w:val="24"/>
                <w:szCs w:val="24"/>
              </w:rPr>
              <w:t>Agreement</w:t>
            </w:r>
            <w:proofErr w:type="spellEnd"/>
            <w:r>
              <w:rPr>
                <w:b/>
                <w:sz w:val="24"/>
                <w:szCs w:val="24"/>
              </w:rPr>
              <w:t xml:space="preserve"> 202</w:t>
            </w:r>
            <w:r w:rsidR="00885A2E">
              <w:rPr>
                <w:b/>
                <w:sz w:val="24"/>
                <w:szCs w:val="24"/>
              </w:rPr>
              <w:t>5</w:t>
            </w:r>
          </w:p>
        </w:tc>
        <w:tc>
          <w:tcPr>
            <w:tcW w:w="2684" w:type="dxa"/>
            <w:tcBorders>
              <w:top w:val="single" w:sz="4" w:space="0" w:color="auto"/>
              <w:left w:val="single" w:sz="4" w:space="0" w:color="auto"/>
              <w:bottom w:val="single" w:sz="4" w:space="0" w:color="auto"/>
              <w:right w:val="single" w:sz="4" w:space="0" w:color="auto"/>
            </w:tcBorders>
          </w:tcPr>
          <w:p w14:paraId="13C1A095" w14:textId="2B4D89FE" w:rsidR="00107481" w:rsidRPr="00107481" w:rsidRDefault="00107481" w:rsidP="00107481">
            <w:pPr>
              <w:pStyle w:val="Nzev"/>
              <w:jc w:val="left"/>
              <w:rPr>
                <w:sz w:val="24"/>
                <w:szCs w:val="24"/>
              </w:rPr>
            </w:pPr>
            <w:r w:rsidRPr="00107481">
              <w:rPr>
                <w:sz w:val="24"/>
                <w:szCs w:val="24"/>
              </w:rPr>
              <w:t>1. 7. 202</w:t>
            </w:r>
            <w:r w:rsidR="00C735E5">
              <w:rPr>
                <w:sz w:val="24"/>
                <w:szCs w:val="24"/>
              </w:rPr>
              <w:t>5</w:t>
            </w:r>
            <w:r w:rsidRPr="00107481">
              <w:rPr>
                <w:sz w:val="24"/>
                <w:szCs w:val="24"/>
              </w:rPr>
              <w:t xml:space="preserve"> – 30. 6. 202</w:t>
            </w:r>
            <w:r w:rsidR="00C735E5">
              <w:rPr>
                <w:sz w:val="24"/>
                <w:szCs w:val="24"/>
              </w:rPr>
              <w:t>6</w:t>
            </w:r>
          </w:p>
        </w:tc>
      </w:tr>
    </w:tbl>
    <w:p w14:paraId="200513F9" w14:textId="77777777" w:rsidR="00107481" w:rsidRPr="00BC7D7A" w:rsidRDefault="00107481" w:rsidP="00107481">
      <w:pPr>
        <w:spacing w:before="60"/>
        <w:ind w:left="709"/>
        <w:jc w:val="both"/>
        <w:rPr>
          <w:color w:val="000000"/>
          <w:sz w:val="24"/>
          <w:szCs w:val="24"/>
        </w:rPr>
      </w:pPr>
    </w:p>
    <w:p w14:paraId="1EF71147" w14:textId="2D1F82C6" w:rsidR="00DE68F9" w:rsidRPr="00A7718F" w:rsidRDefault="00107481" w:rsidP="001D1C3B">
      <w:pPr>
        <w:numPr>
          <w:ilvl w:val="1"/>
          <w:numId w:val="6"/>
        </w:numPr>
        <w:spacing w:before="60"/>
        <w:jc w:val="both"/>
        <w:rPr>
          <w:color w:val="000000"/>
          <w:sz w:val="24"/>
          <w:szCs w:val="24"/>
        </w:rPr>
      </w:pPr>
      <w:r w:rsidRPr="00107481">
        <w:rPr>
          <w:color w:val="000000"/>
          <w:sz w:val="24"/>
          <w:szCs w:val="24"/>
        </w:rPr>
        <w:t xml:space="preserve">Účelem této Smlouvy je umožnit nabyvateli plného užití počítačových programů za účelem zabezpečení provozu nabyvatele. Položka M365 </w:t>
      </w:r>
      <w:proofErr w:type="spellStart"/>
      <w:r w:rsidRPr="00107481">
        <w:rPr>
          <w:color w:val="000000"/>
          <w:sz w:val="24"/>
          <w:szCs w:val="24"/>
        </w:rPr>
        <w:t>Education</w:t>
      </w:r>
      <w:proofErr w:type="spellEnd"/>
      <w:r w:rsidRPr="00107481">
        <w:rPr>
          <w:color w:val="000000"/>
          <w:sz w:val="24"/>
          <w:szCs w:val="24"/>
        </w:rPr>
        <w:t xml:space="preserve"> A3 bude dodávána zdarma.</w:t>
      </w:r>
    </w:p>
    <w:p w14:paraId="79132C33" w14:textId="433C0951" w:rsidR="00D52D50" w:rsidRDefault="00713941" w:rsidP="00F03188">
      <w:pPr>
        <w:numPr>
          <w:ilvl w:val="0"/>
          <w:numId w:val="6"/>
        </w:numPr>
        <w:spacing w:before="120" w:after="120"/>
        <w:ind w:left="357" w:hanging="357"/>
        <w:jc w:val="both"/>
        <w:rPr>
          <w:b/>
          <w:color w:val="000000"/>
          <w:sz w:val="24"/>
          <w:szCs w:val="24"/>
          <w:u w:val="single"/>
        </w:rPr>
      </w:pPr>
      <w:r>
        <w:rPr>
          <w:b/>
          <w:color w:val="000000"/>
          <w:sz w:val="24"/>
          <w:szCs w:val="24"/>
          <w:u w:val="single"/>
        </w:rPr>
        <w:t xml:space="preserve">Doba </w:t>
      </w:r>
      <w:r w:rsidR="00596716">
        <w:rPr>
          <w:b/>
          <w:color w:val="000000"/>
          <w:sz w:val="24"/>
          <w:szCs w:val="24"/>
          <w:u w:val="single"/>
        </w:rPr>
        <w:t>a místo plnění</w:t>
      </w:r>
    </w:p>
    <w:p w14:paraId="6F93A2AD" w14:textId="46F314A9" w:rsidR="00D52D50" w:rsidRPr="00D52D50" w:rsidRDefault="00D52D50" w:rsidP="00D52D50">
      <w:pPr>
        <w:numPr>
          <w:ilvl w:val="1"/>
          <w:numId w:val="6"/>
        </w:numPr>
        <w:spacing w:after="120"/>
        <w:jc w:val="both"/>
        <w:rPr>
          <w:color w:val="000000"/>
          <w:sz w:val="24"/>
          <w:szCs w:val="24"/>
          <w:u w:val="single"/>
        </w:rPr>
      </w:pPr>
      <w:r w:rsidRPr="00D52D50">
        <w:rPr>
          <w:color w:val="000000"/>
          <w:sz w:val="24"/>
          <w:szCs w:val="24"/>
        </w:rPr>
        <w:t xml:space="preserve">Tato </w:t>
      </w:r>
      <w:r w:rsidR="0024493F">
        <w:rPr>
          <w:color w:val="000000"/>
          <w:sz w:val="24"/>
          <w:szCs w:val="24"/>
        </w:rPr>
        <w:t>S</w:t>
      </w:r>
      <w:r w:rsidR="0024493F" w:rsidRPr="00D52D50">
        <w:rPr>
          <w:color w:val="000000"/>
          <w:sz w:val="24"/>
          <w:szCs w:val="24"/>
        </w:rPr>
        <w:t xml:space="preserve">mlouva </w:t>
      </w:r>
      <w:r w:rsidRPr="00D52D50">
        <w:rPr>
          <w:color w:val="000000"/>
          <w:sz w:val="24"/>
          <w:szCs w:val="24"/>
        </w:rPr>
        <w:t>se uzavírá na dobu</w:t>
      </w:r>
      <w:r w:rsidR="00597379">
        <w:rPr>
          <w:color w:val="000000"/>
          <w:sz w:val="24"/>
          <w:szCs w:val="24"/>
        </w:rPr>
        <w:t xml:space="preserve"> určitou od</w:t>
      </w:r>
      <w:r w:rsidR="00597379">
        <w:rPr>
          <w:b/>
          <w:color w:val="000000"/>
          <w:sz w:val="24"/>
          <w:szCs w:val="24"/>
        </w:rPr>
        <w:t xml:space="preserve"> 1. 7. 202</w:t>
      </w:r>
      <w:r w:rsidR="00C735E5">
        <w:rPr>
          <w:b/>
          <w:color w:val="000000"/>
          <w:sz w:val="24"/>
          <w:szCs w:val="24"/>
        </w:rPr>
        <w:t>5</w:t>
      </w:r>
      <w:r w:rsidR="00597379">
        <w:rPr>
          <w:b/>
          <w:color w:val="000000"/>
          <w:sz w:val="24"/>
          <w:szCs w:val="24"/>
        </w:rPr>
        <w:t xml:space="preserve"> do 30. 6. 202</w:t>
      </w:r>
      <w:r w:rsidR="00C735E5">
        <w:rPr>
          <w:b/>
          <w:color w:val="000000"/>
          <w:sz w:val="24"/>
          <w:szCs w:val="24"/>
        </w:rPr>
        <w:t>6</w:t>
      </w:r>
      <w:r w:rsidR="00597379">
        <w:rPr>
          <w:b/>
          <w:color w:val="000000"/>
          <w:sz w:val="24"/>
          <w:szCs w:val="24"/>
        </w:rPr>
        <w:t>,</w:t>
      </w:r>
      <w:r w:rsidRPr="00D52D50">
        <w:rPr>
          <w:color w:val="000000"/>
          <w:sz w:val="24"/>
          <w:szCs w:val="24"/>
        </w:rPr>
        <w:t xml:space="preserve"> s účinností </w:t>
      </w:r>
      <w:r w:rsidR="005B3C7B" w:rsidRPr="00713941">
        <w:rPr>
          <w:color w:val="000000"/>
          <w:sz w:val="24"/>
          <w:szCs w:val="24"/>
        </w:rPr>
        <w:t xml:space="preserve">od </w:t>
      </w:r>
      <w:r w:rsidR="005B3C7B" w:rsidRPr="00B938CE">
        <w:rPr>
          <w:color w:val="000000"/>
          <w:sz w:val="24"/>
          <w:szCs w:val="24"/>
        </w:rPr>
        <w:t>zveřejnění</w:t>
      </w:r>
      <w:r w:rsidR="005B3C7B" w:rsidRPr="00713941">
        <w:rPr>
          <w:color w:val="000000"/>
          <w:sz w:val="24"/>
          <w:szCs w:val="24"/>
        </w:rPr>
        <w:t xml:space="preserve"> </w:t>
      </w:r>
      <w:r w:rsidR="00713941" w:rsidRPr="009E2D70">
        <w:rPr>
          <w:color w:val="000000"/>
          <w:sz w:val="24"/>
          <w:szCs w:val="24"/>
        </w:rPr>
        <w:t xml:space="preserve">této Smlouvy </w:t>
      </w:r>
      <w:r w:rsidR="005B3C7B" w:rsidRPr="009E2D70">
        <w:rPr>
          <w:color w:val="000000"/>
          <w:sz w:val="24"/>
          <w:szCs w:val="24"/>
        </w:rPr>
        <w:t xml:space="preserve">v registru smluv </w:t>
      </w:r>
      <w:r w:rsidR="00713941" w:rsidRPr="00685BE3">
        <w:rPr>
          <w:color w:val="000000"/>
          <w:sz w:val="24"/>
          <w:szCs w:val="24"/>
        </w:rPr>
        <w:t>v souladu se zákonem č. 340/2015 Sb., o zvláštních podmínkách účinnosti některých smluv, uveřejňování těchto smluv a o registru smluv</w:t>
      </w:r>
      <w:r w:rsidR="00BD1D1E">
        <w:rPr>
          <w:color w:val="000000"/>
          <w:sz w:val="24"/>
          <w:szCs w:val="24"/>
        </w:rPr>
        <w:t>, ve znění pozdějších předpisů</w:t>
      </w:r>
      <w:r w:rsidR="00713941" w:rsidRPr="00685BE3">
        <w:rPr>
          <w:color w:val="000000"/>
          <w:sz w:val="24"/>
          <w:szCs w:val="24"/>
        </w:rPr>
        <w:t xml:space="preserve"> (zákon o registru smluv</w:t>
      </w:r>
      <w:r w:rsidR="00597379">
        <w:rPr>
          <w:color w:val="000000"/>
          <w:sz w:val="24"/>
          <w:szCs w:val="24"/>
        </w:rPr>
        <w:t xml:space="preserve">), nejdříve však od </w:t>
      </w:r>
      <w:r w:rsidR="00597379" w:rsidRPr="00597379">
        <w:rPr>
          <w:b/>
          <w:color w:val="000000"/>
          <w:sz w:val="24"/>
          <w:szCs w:val="24"/>
        </w:rPr>
        <w:t>1. 7. 202</w:t>
      </w:r>
      <w:r w:rsidR="00C735E5">
        <w:rPr>
          <w:b/>
          <w:color w:val="000000"/>
          <w:sz w:val="24"/>
          <w:szCs w:val="24"/>
        </w:rPr>
        <w:t>5</w:t>
      </w:r>
      <w:r w:rsidR="00597379">
        <w:rPr>
          <w:color w:val="000000"/>
          <w:sz w:val="24"/>
          <w:szCs w:val="24"/>
        </w:rPr>
        <w:t>.</w:t>
      </w:r>
      <w:r w:rsidR="00713941" w:rsidRPr="008363C7">
        <w:rPr>
          <w:color w:val="000000"/>
        </w:rPr>
        <w:t xml:space="preserve"> </w:t>
      </w:r>
    </w:p>
    <w:p w14:paraId="0DD4B452" w14:textId="3A6129A8" w:rsidR="00D52D50" w:rsidRPr="007128D6" w:rsidRDefault="00D52D50" w:rsidP="00A22EB6">
      <w:pPr>
        <w:numPr>
          <w:ilvl w:val="1"/>
          <w:numId w:val="6"/>
        </w:numPr>
        <w:jc w:val="both"/>
        <w:rPr>
          <w:color w:val="000000"/>
          <w:sz w:val="24"/>
          <w:szCs w:val="24"/>
          <w:u w:val="single"/>
        </w:rPr>
      </w:pPr>
      <w:r w:rsidRPr="007128D6">
        <w:rPr>
          <w:sz w:val="24"/>
          <w:szCs w:val="24"/>
        </w:rPr>
        <w:t xml:space="preserve">Smluvní strany se dohodly, že </w:t>
      </w:r>
      <w:r w:rsidRPr="002B1C34">
        <w:rPr>
          <w:b/>
          <w:sz w:val="24"/>
          <w:szCs w:val="24"/>
        </w:rPr>
        <w:t>místem</w:t>
      </w:r>
      <w:r w:rsidRPr="007128D6">
        <w:rPr>
          <w:sz w:val="24"/>
          <w:szCs w:val="24"/>
        </w:rPr>
        <w:t xml:space="preserve"> plnění </w:t>
      </w:r>
      <w:r w:rsidR="00C54716">
        <w:rPr>
          <w:sz w:val="24"/>
          <w:szCs w:val="24"/>
        </w:rPr>
        <w:t xml:space="preserve">je </w:t>
      </w:r>
      <w:r w:rsidR="008702E4">
        <w:rPr>
          <w:sz w:val="24"/>
          <w:szCs w:val="24"/>
        </w:rPr>
        <w:t xml:space="preserve">areál </w:t>
      </w:r>
      <w:r w:rsidR="00220280" w:rsidRPr="007128D6">
        <w:rPr>
          <w:b/>
          <w:sz w:val="24"/>
          <w:szCs w:val="24"/>
        </w:rPr>
        <w:t>V</w:t>
      </w:r>
      <w:r w:rsidRPr="007128D6">
        <w:rPr>
          <w:b/>
          <w:sz w:val="24"/>
          <w:szCs w:val="24"/>
        </w:rPr>
        <w:t>eteri</w:t>
      </w:r>
      <w:r w:rsidR="00220280" w:rsidRPr="007128D6">
        <w:rPr>
          <w:b/>
          <w:sz w:val="24"/>
          <w:szCs w:val="24"/>
        </w:rPr>
        <w:t>nární univerzit</w:t>
      </w:r>
      <w:r w:rsidR="008702E4">
        <w:rPr>
          <w:b/>
          <w:sz w:val="24"/>
          <w:szCs w:val="24"/>
        </w:rPr>
        <w:t>y</w:t>
      </w:r>
      <w:r w:rsidRPr="007128D6">
        <w:rPr>
          <w:b/>
          <w:sz w:val="24"/>
          <w:szCs w:val="24"/>
        </w:rPr>
        <w:t xml:space="preserve"> Brno, Palackého tř</w:t>
      </w:r>
      <w:r w:rsidR="006216A4" w:rsidRPr="007128D6">
        <w:rPr>
          <w:b/>
          <w:sz w:val="24"/>
          <w:szCs w:val="24"/>
        </w:rPr>
        <w:t>.</w:t>
      </w:r>
      <w:r w:rsidRPr="007128D6">
        <w:rPr>
          <w:b/>
          <w:sz w:val="24"/>
          <w:szCs w:val="24"/>
        </w:rPr>
        <w:t xml:space="preserve"> 1</w:t>
      </w:r>
      <w:r w:rsidR="004704C3" w:rsidRPr="007128D6">
        <w:rPr>
          <w:b/>
          <w:sz w:val="24"/>
          <w:szCs w:val="24"/>
        </w:rPr>
        <w:t>946</w:t>
      </w:r>
      <w:r w:rsidRPr="007128D6">
        <w:rPr>
          <w:b/>
          <w:sz w:val="24"/>
          <w:szCs w:val="24"/>
        </w:rPr>
        <w:t>/</w:t>
      </w:r>
      <w:r w:rsidR="004704C3" w:rsidRPr="007128D6">
        <w:rPr>
          <w:b/>
          <w:sz w:val="24"/>
          <w:szCs w:val="24"/>
        </w:rPr>
        <w:t>1</w:t>
      </w:r>
      <w:r w:rsidRPr="007128D6">
        <w:rPr>
          <w:b/>
          <w:sz w:val="24"/>
          <w:szCs w:val="24"/>
        </w:rPr>
        <w:t>, 612 42 Brno.</w:t>
      </w:r>
      <w:r w:rsidR="007368B0" w:rsidRPr="007128D6">
        <w:rPr>
          <w:b/>
          <w:sz w:val="24"/>
          <w:szCs w:val="24"/>
        </w:rPr>
        <w:t xml:space="preserve"> </w:t>
      </w:r>
    </w:p>
    <w:p w14:paraId="5BCBE649" w14:textId="70E4D7F1" w:rsidR="00596716" w:rsidRDefault="00597379" w:rsidP="00F03188">
      <w:pPr>
        <w:numPr>
          <w:ilvl w:val="0"/>
          <w:numId w:val="6"/>
        </w:numPr>
        <w:spacing w:before="120" w:after="120"/>
        <w:ind w:left="357" w:hanging="357"/>
        <w:jc w:val="both"/>
        <w:rPr>
          <w:b/>
          <w:color w:val="000000"/>
          <w:sz w:val="24"/>
          <w:szCs w:val="24"/>
          <w:u w:val="single"/>
        </w:rPr>
      </w:pPr>
      <w:r>
        <w:rPr>
          <w:b/>
          <w:color w:val="000000"/>
          <w:sz w:val="24"/>
          <w:szCs w:val="24"/>
          <w:u w:val="single"/>
        </w:rPr>
        <w:t>Odměna (</w:t>
      </w:r>
      <w:r w:rsidR="00596716">
        <w:rPr>
          <w:b/>
          <w:color w:val="000000"/>
          <w:sz w:val="24"/>
          <w:szCs w:val="24"/>
          <w:u w:val="single"/>
        </w:rPr>
        <w:t>Cen</w:t>
      </w:r>
      <w:r>
        <w:rPr>
          <w:b/>
          <w:color w:val="000000"/>
          <w:sz w:val="24"/>
          <w:szCs w:val="24"/>
          <w:u w:val="single"/>
        </w:rPr>
        <w:t>a)</w:t>
      </w:r>
    </w:p>
    <w:p w14:paraId="384E5E0E" w14:textId="2F879A2E" w:rsidR="00596716" w:rsidRPr="00567043" w:rsidRDefault="00C65C53" w:rsidP="00596716">
      <w:pPr>
        <w:numPr>
          <w:ilvl w:val="1"/>
          <w:numId w:val="6"/>
        </w:numPr>
        <w:tabs>
          <w:tab w:val="left" w:pos="2126"/>
          <w:tab w:val="left" w:pos="7088"/>
          <w:tab w:val="left" w:pos="8222"/>
        </w:tabs>
        <w:spacing w:before="60"/>
        <w:jc w:val="both"/>
        <w:rPr>
          <w:sz w:val="24"/>
          <w:szCs w:val="24"/>
        </w:rPr>
      </w:pPr>
      <w:r>
        <w:rPr>
          <w:b/>
          <w:sz w:val="24"/>
          <w:szCs w:val="24"/>
        </w:rPr>
        <w:t>Celková c</w:t>
      </w:r>
      <w:r w:rsidR="00596716" w:rsidRPr="0074790D">
        <w:rPr>
          <w:b/>
          <w:sz w:val="24"/>
          <w:szCs w:val="24"/>
        </w:rPr>
        <w:t xml:space="preserve">ena </w:t>
      </w:r>
      <w:r w:rsidR="0074790D" w:rsidRPr="0074790D">
        <w:rPr>
          <w:b/>
          <w:sz w:val="24"/>
          <w:szCs w:val="24"/>
        </w:rPr>
        <w:t>služeb</w:t>
      </w:r>
      <w:r w:rsidR="008702E4">
        <w:rPr>
          <w:b/>
          <w:sz w:val="24"/>
          <w:szCs w:val="24"/>
        </w:rPr>
        <w:t xml:space="preserve"> (</w:t>
      </w:r>
      <w:r w:rsidR="009074F1">
        <w:rPr>
          <w:b/>
          <w:sz w:val="24"/>
          <w:szCs w:val="24"/>
        </w:rPr>
        <w:t xml:space="preserve">tj. </w:t>
      </w:r>
      <w:r w:rsidR="008702E4">
        <w:rPr>
          <w:b/>
          <w:sz w:val="24"/>
          <w:szCs w:val="24"/>
        </w:rPr>
        <w:t>celková cena za celý předmět plnění)</w:t>
      </w:r>
      <w:r w:rsidR="00596716" w:rsidRPr="0074790D">
        <w:rPr>
          <w:b/>
          <w:sz w:val="24"/>
          <w:szCs w:val="24"/>
        </w:rPr>
        <w:t xml:space="preserve"> </w:t>
      </w:r>
      <w:r w:rsidR="0074790D" w:rsidRPr="0002152B">
        <w:rPr>
          <w:b/>
          <w:sz w:val="24"/>
          <w:szCs w:val="24"/>
        </w:rPr>
        <w:t xml:space="preserve">za </w:t>
      </w:r>
      <w:r w:rsidR="00C54716" w:rsidRPr="0002152B">
        <w:rPr>
          <w:b/>
          <w:sz w:val="24"/>
          <w:szCs w:val="24"/>
        </w:rPr>
        <w:t xml:space="preserve">celou dobu plnění této </w:t>
      </w:r>
      <w:r w:rsidR="00DC238D">
        <w:rPr>
          <w:b/>
          <w:sz w:val="24"/>
          <w:szCs w:val="24"/>
        </w:rPr>
        <w:t>S</w:t>
      </w:r>
      <w:r w:rsidR="00C54716" w:rsidRPr="0002152B">
        <w:rPr>
          <w:b/>
          <w:sz w:val="24"/>
          <w:szCs w:val="24"/>
        </w:rPr>
        <w:t>mlouvy</w:t>
      </w:r>
      <w:r w:rsidR="0074790D">
        <w:rPr>
          <w:sz w:val="24"/>
          <w:szCs w:val="24"/>
        </w:rPr>
        <w:t xml:space="preserve"> </w:t>
      </w:r>
      <w:r w:rsidR="00596716" w:rsidRPr="00567043">
        <w:rPr>
          <w:sz w:val="24"/>
          <w:szCs w:val="24"/>
        </w:rPr>
        <w:t xml:space="preserve">se sjednává jako cena nejvýše přípustná, a to ve </w:t>
      </w:r>
      <w:r w:rsidR="00596716" w:rsidRPr="00567043">
        <w:rPr>
          <w:b/>
          <w:sz w:val="24"/>
          <w:szCs w:val="24"/>
        </w:rPr>
        <w:t>výši:</w:t>
      </w:r>
    </w:p>
    <w:p w14:paraId="317B0944" w14:textId="77777777" w:rsidR="00596716" w:rsidRPr="00567043" w:rsidRDefault="00596716" w:rsidP="00596716">
      <w:pPr>
        <w:numPr>
          <w:ilvl w:val="2"/>
          <w:numId w:val="6"/>
        </w:numPr>
        <w:tabs>
          <w:tab w:val="left" w:pos="2126"/>
          <w:tab w:val="left" w:pos="7088"/>
          <w:tab w:val="left" w:pos="8222"/>
        </w:tabs>
        <w:spacing w:before="60"/>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bez DPH a</w:t>
      </w:r>
    </w:p>
    <w:p w14:paraId="581F48CC" w14:textId="77777777" w:rsidR="00596716" w:rsidRPr="00567043" w:rsidRDefault="00596716" w:rsidP="00596716">
      <w:pPr>
        <w:numPr>
          <w:ilvl w:val="2"/>
          <w:numId w:val="6"/>
        </w:numPr>
        <w:tabs>
          <w:tab w:val="left" w:pos="2126"/>
          <w:tab w:val="left" w:pos="7088"/>
          <w:tab w:val="left" w:pos="8222"/>
        </w:tabs>
        <w:spacing w:before="60"/>
        <w:jc w:val="both"/>
        <w:rPr>
          <w:sz w:val="24"/>
          <w:szCs w:val="24"/>
        </w:rPr>
      </w:pPr>
      <w:r w:rsidRPr="00685ABF">
        <w:rPr>
          <w:b/>
          <w:sz w:val="24"/>
          <w:szCs w:val="24"/>
          <w:highlight w:val="lightGray"/>
        </w:rPr>
        <w:t>………………..……..……</w:t>
      </w:r>
      <w:r w:rsidRPr="00567043">
        <w:rPr>
          <w:b/>
          <w:sz w:val="24"/>
          <w:szCs w:val="24"/>
        </w:rPr>
        <w:t xml:space="preserve"> CZK (slovy: </w:t>
      </w:r>
      <w:r w:rsidRPr="00685ABF">
        <w:rPr>
          <w:b/>
          <w:sz w:val="24"/>
          <w:szCs w:val="24"/>
          <w:highlight w:val="lightGray"/>
        </w:rPr>
        <w:t>……………</w:t>
      </w:r>
      <w:r w:rsidRPr="00567043">
        <w:rPr>
          <w:b/>
          <w:sz w:val="24"/>
          <w:szCs w:val="24"/>
        </w:rPr>
        <w:t xml:space="preserve"> CZK) včetně DPH.</w:t>
      </w:r>
    </w:p>
    <w:p w14:paraId="4338A4CF" w14:textId="48319D9F" w:rsidR="00596716" w:rsidRPr="00D54838" w:rsidRDefault="00596716" w:rsidP="00596716">
      <w:pPr>
        <w:numPr>
          <w:ilvl w:val="2"/>
          <w:numId w:val="6"/>
        </w:numPr>
        <w:tabs>
          <w:tab w:val="left" w:pos="2126"/>
          <w:tab w:val="left" w:pos="7088"/>
          <w:tab w:val="left" w:pos="8222"/>
        </w:tabs>
        <w:spacing w:before="60"/>
        <w:jc w:val="both"/>
        <w:rPr>
          <w:sz w:val="24"/>
          <w:szCs w:val="24"/>
        </w:rPr>
      </w:pPr>
      <w:r w:rsidRPr="00567043">
        <w:rPr>
          <w:b/>
          <w:sz w:val="24"/>
          <w:szCs w:val="24"/>
        </w:rPr>
        <w:t>DPH:</w:t>
      </w:r>
      <w:r w:rsidR="00685ABF">
        <w:rPr>
          <w:b/>
          <w:sz w:val="24"/>
          <w:szCs w:val="24"/>
        </w:rPr>
        <w:t xml:space="preserve"> </w:t>
      </w:r>
      <w:r w:rsidRPr="00685ABF">
        <w:rPr>
          <w:b/>
          <w:sz w:val="24"/>
          <w:szCs w:val="24"/>
          <w:highlight w:val="lightGray"/>
        </w:rPr>
        <w:t>……</w:t>
      </w:r>
      <w:r w:rsidR="00685ABF" w:rsidRPr="00685ABF">
        <w:rPr>
          <w:b/>
          <w:sz w:val="24"/>
          <w:szCs w:val="24"/>
          <w:highlight w:val="lightGray"/>
        </w:rPr>
        <w:t>……</w:t>
      </w:r>
      <w:r w:rsidRPr="00685ABF">
        <w:rPr>
          <w:b/>
          <w:sz w:val="24"/>
          <w:szCs w:val="24"/>
          <w:highlight w:val="lightGray"/>
        </w:rPr>
        <w:t>……...</w:t>
      </w:r>
      <w:r w:rsidR="00685ABF">
        <w:rPr>
          <w:b/>
          <w:sz w:val="24"/>
          <w:szCs w:val="24"/>
          <w:highlight w:val="lightGray"/>
        </w:rPr>
        <w:t xml:space="preserve"> </w:t>
      </w:r>
      <w:r w:rsidRPr="00567043">
        <w:rPr>
          <w:b/>
          <w:sz w:val="24"/>
          <w:szCs w:val="24"/>
        </w:rPr>
        <w:t>CZK (</w:t>
      </w:r>
      <w:r w:rsidRPr="00685ABF">
        <w:rPr>
          <w:b/>
          <w:sz w:val="24"/>
          <w:szCs w:val="24"/>
          <w:highlight w:val="lightGray"/>
        </w:rPr>
        <w:t>…………</w:t>
      </w:r>
      <w:r w:rsidRPr="00567043">
        <w:rPr>
          <w:b/>
          <w:sz w:val="24"/>
          <w:szCs w:val="24"/>
          <w:lang w:val="en-US"/>
        </w:rPr>
        <w:t>%</w:t>
      </w:r>
      <w:r w:rsidRPr="00567043">
        <w:rPr>
          <w:b/>
          <w:sz w:val="24"/>
          <w:szCs w:val="24"/>
        </w:rPr>
        <w:t xml:space="preserve"> DPH)</w:t>
      </w:r>
    </w:p>
    <w:p w14:paraId="020D9BAA" w14:textId="5F19744A" w:rsidR="00597379" w:rsidRDefault="00D54838" w:rsidP="00597379">
      <w:pPr>
        <w:tabs>
          <w:tab w:val="left" w:pos="2126"/>
          <w:tab w:val="left" w:pos="7088"/>
          <w:tab w:val="left" w:pos="8222"/>
        </w:tabs>
        <w:spacing w:before="60"/>
        <w:ind w:left="709"/>
        <w:jc w:val="both"/>
        <w:rPr>
          <w:sz w:val="24"/>
          <w:szCs w:val="24"/>
        </w:rPr>
      </w:pPr>
      <w:r w:rsidRPr="00D54838">
        <w:rPr>
          <w:sz w:val="24"/>
          <w:szCs w:val="24"/>
        </w:rPr>
        <w:t xml:space="preserve">V takto stanovené </w:t>
      </w:r>
      <w:r w:rsidR="00597379">
        <w:rPr>
          <w:sz w:val="24"/>
          <w:szCs w:val="24"/>
        </w:rPr>
        <w:t>odměně (ceně)</w:t>
      </w:r>
      <w:r w:rsidRPr="00D54838">
        <w:rPr>
          <w:sz w:val="24"/>
          <w:szCs w:val="24"/>
        </w:rPr>
        <w:t xml:space="preserve"> jsou zahrnuty veškeré náklady poskytovatele související s</w:t>
      </w:r>
      <w:r w:rsidR="00597379">
        <w:rPr>
          <w:sz w:val="24"/>
          <w:szCs w:val="24"/>
        </w:rPr>
        <w:t> poskytnutím plnění této Smlouvy.</w:t>
      </w:r>
    </w:p>
    <w:p w14:paraId="052BA294" w14:textId="5344E62D" w:rsidR="00597379" w:rsidRDefault="00597379" w:rsidP="003B74AB">
      <w:pPr>
        <w:numPr>
          <w:ilvl w:val="1"/>
          <w:numId w:val="6"/>
        </w:numPr>
        <w:tabs>
          <w:tab w:val="left" w:pos="2126"/>
          <w:tab w:val="left" w:pos="7088"/>
          <w:tab w:val="left" w:pos="8222"/>
        </w:tabs>
        <w:spacing w:before="240"/>
        <w:jc w:val="both"/>
        <w:rPr>
          <w:sz w:val="24"/>
          <w:szCs w:val="24"/>
        </w:rPr>
      </w:pPr>
      <w:r>
        <w:rPr>
          <w:sz w:val="24"/>
          <w:szCs w:val="24"/>
        </w:rPr>
        <w:lastRenderedPageBreak/>
        <w:t>Kalkulace licenční odměny za jednotlivé licence je stanovena v příloze č. 1 této smlouvy „Kalkulace odměny“</w:t>
      </w:r>
    </w:p>
    <w:p w14:paraId="57E9D806" w14:textId="513A018B" w:rsidR="00596716" w:rsidRDefault="00596716" w:rsidP="003B74AB">
      <w:pPr>
        <w:numPr>
          <w:ilvl w:val="1"/>
          <w:numId w:val="6"/>
        </w:numPr>
        <w:tabs>
          <w:tab w:val="left" w:pos="2126"/>
          <w:tab w:val="left" w:pos="7088"/>
          <w:tab w:val="left" w:pos="8222"/>
        </w:tabs>
        <w:spacing w:before="240"/>
        <w:jc w:val="both"/>
        <w:rPr>
          <w:sz w:val="24"/>
          <w:szCs w:val="24"/>
        </w:rPr>
      </w:pPr>
      <w:r w:rsidRPr="00473042">
        <w:rPr>
          <w:sz w:val="24"/>
          <w:szCs w:val="24"/>
        </w:rPr>
        <w:t>Pokud zákon č. 235/2004 Sb., o dani z přidané hodnoty, v</w:t>
      </w:r>
      <w:r w:rsidR="006216A4">
        <w:rPr>
          <w:sz w:val="24"/>
          <w:szCs w:val="24"/>
        </w:rPr>
        <w:t xml:space="preserve"> </w:t>
      </w:r>
      <w:r w:rsidRPr="00473042">
        <w:rPr>
          <w:sz w:val="24"/>
          <w:szCs w:val="24"/>
        </w:rPr>
        <w:t>platném znění (dále též „zákon o DPH“) bude v době uskutečnění zdanitelného plnění p</w:t>
      </w:r>
      <w:r w:rsidR="000B38CB">
        <w:rPr>
          <w:sz w:val="24"/>
          <w:szCs w:val="24"/>
        </w:rPr>
        <w:t>oskytovatele</w:t>
      </w:r>
      <w:r w:rsidRPr="00473042">
        <w:rPr>
          <w:sz w:val="24"/>
          <w:szCs w:val="24"/>
        </w:rPr>
        <w:t xml:space="preserve"> změněn, bude p</w:t>
      </w:r>
      <w:r w:rsidR="000B38CB">
        <w:rPr>
          <w:sz w:val="24"/>
          <w:szCs w:val="24"/>
        </w:rPr>
        <w:t>oskytovatel</w:t>
      </w:r>
      <w:r w:rsidRPr="00473042">
        <w:rPr>
          <w:sz w:val="24"/>
          <w:szCs w:val="24"/>
        </w:rPr>
        <w:t xml:space="preserve"> připočítávat k dohodnuté ceně za </w:t>
      </w:r>
      <w:r w:rsidR="00FD3704">
        <w:rPr>
          <w:sz w:val="24"/>
          <w:szCs w:val="24"/>
        </w:rPr>
        <w:t>plnění</w:t>
      </w:r>
      <w:r w:rsidRPr="00473042">
        <w:rPr>
          <w:sz w:val="24"/>
          <w:szCs w:val="24"/>
        </w:rPr>
        <w:t xml:space="preserve"> daň z přidané hodnoty v procentní sazbě odpovídající zákonné úpravě zákona o DPH k datu uskutečnění zdanitelného plnění.</w:t>
      </w:r>
    </w:p>
    <w:p w14:paraId="395A0B0A" w14:textId="2902D84C" w:rsidR="00597379" w:rsidRDefault="00597379" w:rsidP="00597379">
      <w:pPr>
        <w:numPr>
          <w:ilvl w:val="0"/>
          <w:numId w:val="6"/>
        </w:numPr>
        <w:spacing w:before="120" w:after="120"/>
        <w:ind w:left="357" w:hanging="357"/>
        <w:jc w:val="both"/>
        <w:rPr>
          <w:b/>
          <w:color w:val="000000"/>
          <w:sz w:val="24"/>
          <w:szCs w:val="24"/>
          <w:u w:val="single"/>
        </w:rPr>
      </w:pPr>
      <w:r w:rsidRPr="00597379">
        <w:rPr>
          <w:b/>
          <w:color w:val="000000"/>
          <w:sz w:val="24"/>
          <w:szCs w:val="24"/>
          <w:u w:val="single"/>
        </w:rPr>
        <w:t>Další ujednání</w:t>
      </w:r>
    </w:p>
    <w:p w14:paraId="0862BA39" w14:textId="71867467" w:rsidR="00E7117D" w:rsidRPr="0027590F" w:rsidRDefault="00E7117D" w:rsidP="00E7117D">
      <w:pPr>
        <w:numPr>
          <w:ilvl w:val="1"/>
          <w:numId w:val="6"/>
        </w:numPr>
        <w:spacing w:before="60" w:after="120"/>
        <w:jc w:val="both"/>
        <w:rPr>
          <w:i/>
          <w:color w:val="000000"/>
          <w:sz w:val="24"/>
          <w:szCs w:val="24"/>
        </w:rPr>
      </w:pPr>
      <w:proofErr w:type="spellStart"/>
      <w:r w:rsidRPr="0027590F">
        <w:rPr>
          <w:sz w:val="24"/>
          <w:szCs w:val="24"/>
        </w:rPr>
        <w:t>Campus</w:t>
      </w:r>
      <w:proofErr w:type="spellEnd"/>
      <w:r w:rsidRPr="0027590F">
        <w:rPr>
          <w:sz w:val="24"/>
          <w:szCs w:val="24"/>
        </w:rPr>
        <w:t xml:space="preserve"> </w:t>
      </w:r>
      <w:proofErr w:type="spellStart"/>
      <w:r w:rsidRPr="0027590F">
        <w:rPr>
          <w:sz w:val="24"/>
          <w:szCs w:val="24"/>
        </w:rPr>
        <w:t>Agreement</w:t>
      </w:r>
      <w:proofErr w:type="spellEnd"/>
      <w:r w:rsidRPr="0027590F">
        <w:rPr>
          <w:sz w:val="24"/>
          <w:szCs w:val="24"/>
        </w:rPr>
        <w:t xml:space="preserve"> dle licenční smlouvy </w:t>
      </w:r>
      <w:proofErr w:type="spellStart"/>
      <w:r w:rsidRPr="0027590F">
        <w:rPr>
          <w:sz w:val="24"/>
          <w:szCs w:val="24"/>
        </w:rPr>
        <w:t>Campus</w:t>
      </w:r>
      <w:proofErr w:type="spellEnd"/>
      <w:r w:rsidRPr="0027590F">
        <w:rPr>
          <w:sz w:val="24"/>
          <w:szCs w:val="24"/>
        </w:rPr>
        <w:t xml:space="preserve"> and </w:t>
      </w:r>
      <w:proofErr w:type="spellStart"/>
      <w:r w:rsidRPr="0027590F">
        <w:rPr>
          <w:sz w:val="24"/>
          <w:szCs w:val="24"/>
        </w:rPr>
        <w:t>School</w:t>
      </w:r>
      <w:proofErr w:type="spellEnd"/>
      <w:r w:rsidRPr="0027590F">
        <w:rPr>
          <w:sz w:val="24"/>
          <w:szCs w:val="24"/>
        </w:rPr>
        <w:t xml:space="preserve"> </w:t>
      </w:r>
      <w:proofErr w:type="spellStart"/>
      <w:r w:rsidRPr="0027590F">
        <w:rPr>
          <w:sz w:val="24"/>
          <w:szCs w:val="24"/>
        </w:rPr>
        <w:t>Agreement</w:t>
      </w:r>
      <w:proofErr w:type="spellEnd"/>
      <w:r w:rsidRPr="0027590F">
        <w:rPr>
          <w:sz w:val="24"/>
          <w:szCs w:val="24"/>
        </w:rPr>
        <w:t xml:space="preserve"> (CASA) pro české vysoké školství uzavřenou mezi společností Microsoft a MŠMT pod číslem smlouvy – </w:t>
      </w:r>
      <w:r w:rsidR="00885A2E">
        <w:rPr>
          <w:sz w:val="24"/>
          <w:szCs w:val="24"/>
        </w:rPr>
        <w:t>7422582</w:t>
      </w:r>
      <w:r w:rsidRPr="0027590F">
        <w:rPr>
          <w:sz w:val="24"/>
          <w:szCs w:val="24"/>
        </w:rPr>
        <w:t>, vztahující se na jakéhokoli oprávněného uživatele ve vzdělávání, který je vysokou školou ve smyslu zákona č. 111/1998 Sb., o vysokých školách o změně a doplnění dalších zákonů (zákon o vysokých školách)</w:t>
      </w:r>
      <w:r>
        <w:rPr>
          <w:sz w:val="24"/>
          <w:szCs w:val="24"/>
        </w:rPr>
        <w:t>.</w:t>
      </w:r>
    </w:p>
    <w:p w14:paraId="4E093A86" w14:textId="77777777" w:rsidR="00597379" w:rsidRDefault="00597379" w:rsidP="008D1D85">
      <w:pPr>
        <w:numPr>
          <w:ilvl w:val="1"/>
          <w:numId w:val="6"/>
        </w:numPr>
        <w:spacing w:after="240"/>
        <w:jc w:val="both"/>
        <w:rPr>
          <w:sz w:val="24"/>
        </w:rPr>
      </w:pPr>
      <w:r>
        <w:rPr>
          <w:sz w:val="24"/>
        </w:rPr>
        <w:t>Poskytovatel poskytne nabyvateli plnění a veškeré podklady a informace potřebné k výkonu bez zbytečného odkladu po uzavření této Smlouvy, nejpozději však do:</w:t>
      </w:r>
    </w:p>
    <w:tbl>
      <w:tblPr>
        <w:tblStyle w:val="Mkatabulky"/>
        <w:tblW w:w="0" w:type="auto"/>
        <w:tblInd w:w="709" w:type="dxa"/>
        <w:tblLook w:val="04A0" w:firstRow="1" w:lastRow="0" w:firstColumn="1" w:lastColumn="0" w:noHBand="0" w:noVBand="1"/>
      </w:tblPr>
      <w:tblGrid>
        <w:gridCol w:w="2830"/>
        <w:gridCol w:w="3260"/>
      </w:tblGrid>
      <w:tr w:rsidR="00597379" w14:paraId="1016B563" w14:textId="77777777" w:rsidTr="008D1D85">
        <w:tc>
          <w:tcPr>
            <w:tcW w:w="2830" w:type="dxa"/>
            <w:tcBorders>
              <w:top w:val="single" w:sz="4" w:space="0" w:color="auto"/>
              <w:left w:val="single" w:sz="4" w:space="0" w:color="auto"/>
              <w:bottom w:val="single" w:sz="4" w:space="0" w:color="auto"/>
              <w:right w:val="single" w:sz="4" w:space="0" w:color="auto"/>
            </w:tcBorders>
            <w:vAlign w:val="center"/>
            <w:hideMark/>
          </w:tcPr>
          <w:p w14:paraId="53170D7B" w14:textId="77777777" w:rsidR="00597379" w:rsidRPr="008D1D85" w:rsidRDefault="00597379" w:rsidP="008D1D85">
            <w:pPr>
              <w:spacing w:after="120"/>
              <w:rPr>
                <w:rFonts w:eastAsiaTheme="minorHAnsi"/>
                <w:sz w:val="24"/>
                <w:szCs w:val="24"/>
                <w:lang w:eastAsia="en-US"/>
              </w:rPr>
            </w:pPr>
            <w:r w:rsidRPr="008D1D85">
              <w:rPr>
                <w:sz w:val="24"/>
                <w:szCs w:val="24"/>
              </w:rPr>
              <w:t>Název</w:t>
            </w:r>
          </w:p>
        </w:tc>
        <w:tc>
          <w:tcPr>
            <w:tcW w:w="3260" w:type="dxa"/>
            <w:tcBorders>
              <w:top w:val="single" w:sz="4" w:space="0" w:color="auto"/>
              <w:left w:val="single" w:sz="4" w:space="0" w:color="auto"/>
              <w:bottom w:val="single" w:sz="4" w:space="0" w:color="auto"/>
              <w:right w:val="single" w:sz="4" w:space="0" w:color="auto"/>
            </w:tcBorders>
            <w:hideMark/>
          </w:tcPr>
          <w:p w14:paraId="366D099E" w14:textId="77777777" w:rsidR="00597379" w:rsidRPr="008D1D85" w:rsidRDefault="00597379">
            <w:pPr>
              <w:spacing w:after="120"/>
              <w:jc w:val="both"/>
              <w:rPr>
                <w:sz w:val="24"/>
                <w:szCs w:val="24"/>
              </w:rPr>
            </w:pPr>
            <w:bookmarkStart w:id="2" w:name="_Hlk99370871"/>
            <w:r w:rsidRPr="008D1D85">
              <w:rPr>
                <w:sz w:val="24"/>
                <w:szCs w:val="24"/>
              </w:rPr>
              <w:t>Poskytovatel se zavazuje dodat dílčí plnění nejpozději do</w:t>
            </w:r>
            <w:bookmarkEnd w:id="2"/>
          </w:p>
        </w:tc>
      </w:tr>
      <w:tr w:rsidR="00597379" w14:paraId="3A8A52F3" w14:textId="77777777" w:rsidTr="008D1D85">
        <w:tc>
          <w:tcPr>
            <w:tcW w:w="2830" w:type="dxa"/>
            <w:tcBorders>
              <w:top w:val="single" w:sz="4" w:space="0" w:color="auto"/>
              <w:left w:val="single" w:sz="4" w:space="0" w:color="auto"/>
              <w:bottom w:val="single" w:sz="4" w:space="0" w:color="auto"/>
              <w:right w:val="single" w:sz="4" w:space="0" w:color="auto"/>
            </w:tcBorders>
            <w:hideMark/>
          </w:tcPr>
          <w:p w14:paraId="52395947" w14:textId="1BC9B34F" w:rsidR="00597379" w:rsidRPr="008D1D85" w:rsidRDefault="008D1D85">
            <w:pPr>
              <w:spacing w:after="120"/>
              <w:jc w:val="both"/>
              <w:rPr>
                <w:sz w:val="24"/>
                <w:szCs w:val="24"/>
              </w:rPr>
            </w:pPr>
            <w:r>
              <w:rPr>
                <w:b/>
                <w:sz w:val="24"/>
                <w:szCs w:val="24"/>
              </w:rPr>
              <w:t xml:space="preserve">VETUNI – MS </w:t>
            </w:r>
            <w:proofErr w:type="spellStart"/>
            <w:r>
              <w:rPr>
                <w:b/>
                <w:sz w:val="24"/>
                <w:szCs w:val="24"/>
              </w:rPr>
              <w:t>Campus</w:t>
            </w:r>
            <w:proofErr w:type="spellEnd"/>
            <w:r>
              <w:rPr>
                <w:b/>
                <w:sz w:val="24"/>
                <w:szCs w:val="24"/>
              </w:rPr>
              <w:t xml:space="preserve"> </w:t>
            </w:r>
            <w:proofErr w:type="spellStart"/>
            <w:r>
              <w:rPr>
                <w:b/>
                <w:sz w:val="24"/>
                <w:szCs w:val="24"/>
              </w:rPr>
              <w:t>Agreement</w:t>
            </w:r>
            <w:proofErr w:type="spellEnd"/>
            <w:r>
              <w:rPr>
                <w:b/>
                <w:sz w:val="24"/>
                <w:szCs w:val="24"/>
              </w:rPr>
              <w:t xml:space="preserve"> 202</w:t>
            </w:r>
            <w:r w:rsidR="00885A2E">
              <w:rPr>
                <w:b/>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22C91D" w14:textId="395ABB4E" w:rsidR="00597379" w:rsidRPr="008D1D85" w:rsidRDefault="00597379">
            <w:pPr>
              <w:pStyle w:val="Nzev"/>
              <w:rPr>
                <w:sz w:val="24"/>
                <w:szCs w:val="24"/>
              </w:rPr>
            </w:pPr>
            <w:r w:rsidRPr="008D1D85">
              <w:rPr>
                <w:sz w:val="24"/>
                <w:szCs w:val="24"/>
              </w:rPr>
              <w:t>30. 6. 202</w:t>
            </w:r>
            <w:r w:rsidR="00C735E5">
              <w:rPr>
                <w:sz w:val="24"/>
                <w:szCs w:val="24"/>
              </w:rPr>
              <w:t>5</w:t>
            </w:r>
          </w:p>
        </w:tc>
      </w:tr>
    </w:tbl>
    <w:p w14:paraId="0D16FEE3" w14:textId="77777777" w:rsidR="00597379" w:rsidRDefault="00597379" w:rsidP="008D1D85">
      <w:pPr>
        <w:spacing w:before="120" w:after="120"/>
        <w:ind w:left="709"/>
        <w:jc w:val="both"/>
        <w:rPr>
          <w:sz w:val="24"/>
        </w:rPr>
      </w:pPr>
      <w:r>
        <w:rPr>
          <w:sz w:val="24"/>
        </w:rPr>
        <w:t>Nabyvatel se stává legálním uživatelem licencí (užívacích práv) převzetím.</w:t>
      </w:r>
    </w:p>
    <w:p w14:paraId="463D04FC" w14:textId="723858D2" w:rsidR="00597379" w:rsidRDefault="00597379" w:rsidP="00597379">
      <w:pPr>
        <w:numPr>
          <w:ilvl w:val="1"/>
          <w:numId w:val="6"/>
        </w:numPr>
        <w:spacing w:after="120"/>
        <w:jc w:val="both"/>
        <w:rPr>
          <w:sz w:val="24"/>
        </w:rPr>
      </w:pPr>
      <w:r>
        <w:rPr>
          <w:sz w:val="24"/>
        </w:rPr>
        <w:t xml:space="preserve">Poskytovatel poskytne nabyvateli veškeré podklady a informace potřebné k výkonu každého plnění jako celek ve lhůtách dle čl. </w:t>
      </w:r>
      <w:r w:rsidR="008D1D85">
        <w:rPr>
          <w:sz w:val="24"/>
        </w:rPr>
        <w:t>5</w:t>
      </w:r>
      <w:r>
        <w:rPr>
          <w:sz w:val="24"/>
        </w:rPr>
        <w:t>.</w:t>
      </w:r>
      <w:r w:rsidR="008D1D85">
        <w:rPr>
          <w:sz w:val="24"/>
        </w:rPr>
        <w:t>2</w:t>
      </w:r>
      <w:r>
        <w:rPr>
          <w:sz w:val="24"/>
        </w:rPr>
        <w:t>., přičemž tyto podklady a informace zahrnují zejména:</w:t>
      </w:r>
    </w:p>
    <w:p w14:paraId="2DF50C11" w14:textId="77777777" w:rsidR="00597379" w:rsidRDefault="00597379" w:rsidP="00597379">
      <w:pPr>
        <w:numPr>
          <w:ilvl w:val="2"/>
          <w:numId w:val="6"/>
        </w:numPr>
        <w:spacing w:after="120"/>
        <w:jc w:val="both"/>
        <w:rPr>
          <w:sz w:val="24"/>
        </w:rPr>
      </w:pPr>
      <w:r>
        <w:rPr>
          <w:sz w:val="24"/>
        </w:rPr>
        <w:t>přístup na zabezpečené webové stránky obsahující seznam všech produktů licencovaných touto Smlouvou;</w:t>
      </w:r>
    </w:p>
    <w:p w14:paraId="2CDCBDD2" w14:textId="77777777" w:rsidR="00597379" w:rsidRDefault="00597379" w:rsidP="00597379">
      <w:pPr>
        <w:numPr>
          <w:ilvl w:val="2"/>
          <w:numId w:val="6"/>
        </w:numPr>
        <w:spacing w:after="120"/>
        <w:jc w:val="both"/>
        <w:rPr>
          <w:sz w:val="24"/>
        </w:rPr>
      </w:pPr>
      <w:r>
        <w:rPr>
          <w:sz w:val="24"/>
        </w:rPr>
        <w:t>seznam všech licenčních čísel produktů; a</w:t>
      </w:r>
    </w:p>
    <w:p w14:paraId="2B6AEC5E" w14:textId="77777777" w:rsidR="00597379" w:rsidRDefault="00597379" w:rsidP="00597379">
      <w:pPr>
        <w:numPr>
          <w:ilvl w:val="2"/>
          <w:numId w:val="6"/>
        </w:numPr>
        <w:spacing w:after="120"/>
        <w:jc w:val="both"/>
        <w:rPr>
          <w:sz w:val="24"/>
        </w:rPr>
      </w:pPr>
      <w:r>
        <w:rPr>
          <w:sz w:val="24"/>
        </w:rPr>
        <w:t>instalační obrazy produktů.</w:t>
      </w:r>
    </w:p>
    <w:p w14:paraId="3FFAAC23" w14:textId="71B1D4FC" w:rsidR="00597379" w:rsidRDefault="00597379" w:rsidP="00597379">
      <w:pPr>
        <w:numPr>
          <w:ilvl w:val="1"/>
          <w:numId w:val="6"/>
        </w:numPr>
        <w:spacing w:after="120"/>
        <w:jc w:val="both"/>
        <w:rPr>
          <w:sz w:val="24"/>
        </w:rPr>
      </w:pPr>
      <w:r>
        <w:rPr>
          <w:sz w:val="24"/>
        </w:rPr>
        <w:t xml:space="preserve">V případě, že </w:t>
      </w:r>
      <w:r w:rsidR="008D1D85">
        <w:rPr>
          <w:sz w:val="24"/>
        </w:rPr>
        <w:t>p</w:t>
      </w:r>
      <w:r>
        <w:rPr>
          <w:sz w:val="24"/>
        </w:rPr>
        <w:t xml:space="preserve">oklady uvedené v čl. </w:t>
      </w:r>
      <w:r w:rsidR="008D1D85">
        <w:rPr>
          <w:sz w:val="24"/>
        </w:rPr>
        <w:t>5</w:t>
      </w:r>
      <w:r>
        <w:rPr>
          <w:sz w:val="24"/>
        </w:rPr>
        <w:t>.</w:t>
      </w:r>
      <w:r w:rsidR="008D1D85">
        <w:rPr>
          <w:sz w:val="24"/>
        </w:rPr>
        <w:t>3</w:t>
      </w:r>
      <w:r>
        <w:rPr>
          <w:sz w:val="24"/>
        </w:rPr>
        <w:t>. této Smlouvy předané poskytovatelem nabyvateli budou obsahovat nesprávné či nefunkční údaje, je poskytovatel povinen bez zbytečného odkladu po telefonickém a e-mailovém nahlášení vady nabyvatelem, nejpozději do 5 pracovních dnů od nahlášení vady, zjednat nápravu. Za okamžik nahlášení vady se považuje den doručení e-mailové zprávy zástupci poskytovatele oprávněnému zastupovat ve věcech technických.</w:t>
      </w:r>
    </w:p>
    <w:p w14:paraId="0EAA9A54" w14:textId="77777777" w:rsidR="00597379" w:rsidRDefault="00597379" w:rsidP="00597379">
      <w:pPr>
        <w:numPr>
          <w:ilvl w:val="1"/>
          <w:numId w:val="6"/>
        </w:numPr>
        <w:spacing w:after="120"/>
        <w:jc w:val="both"/>
        <w:rPr>
          <w:sz w:val="24"/>
        </w:rPr>
      </w:pPr>
      <w:r>
        <w:rPr>
          <w:sz w:val="24"/>
        </w:rPr>
        <w:t>Poskytovatel se zavazuje poskytnout nabyvateli servisní podporu po dobu platnosti jednotlivých licencí, a to za podmínek a v rozsahu garantovaném původcem počítačových programů. Součástí servisní podpory je také aktualizace dodávaných verzí počítačových programů, pokud jsou k dispozici.</w:t>
      </w:r>
    </w:p>
    <w:p w14:paraId="41EF334D" w14:textId="77777777" w:rsidR="00597379" w:rsidRDefault="00597379" w:rsidP="00597379">
      <w:pPr>
        <w:numPr>
          <w:ilvl w:val="1"/>
          <w:numId w:val="6"/>
        </w:numPr>
        <w:spacing w:after="120"/>
        <w:jc w:val="both"/>
        <w:rPr>
          <w:sz w:val="24"/>
        </w:rPr>
      </w:pPr>
      <w:r>
        <w:rPr>
          <w:sz w:val="24"/>
        </w:rPr>
        <w:t>Nabyvatel je oprávněn oprávnění tvořící součást licence poskytnout třetí osobě jen s písemným souhlasem poskytovatele.</w:t>
      </w:r>
    </w:p>
    <w:p w14:paraId="108FDFF3" w14:textId="77777777" w:rsidR="00597379" w:rsidRDefault="00597379" w:rsidP="00597379">
      <w:pPr>
        <w:numPr>
          <w:ilvl w:val="1"/>
          <w:numId w:val="6"/>
        </w:numPr>
        <w:spacing w:after="120"/>
        <w:jc w:val="both"/>
        <w:rPr>
          <w:sz w:val="24"/>
        </w:rPr>
      </w:pPr>
      <w:r>
        <w:rPr>
          <w:sz w:val="24"/>
        </w:rPr>
        <w:lastRenderedPageBreak/>
        <w:t>Nabyvatel nesmí umožnit vzdálený přístup k licencím nainstalovaným ve veřejně přístupných počítačích. Nabyvatel však může rozhodnout, zda bude registrovat sebe jako celek nebo jen svoje vybrané součásti. V takovém případě se však musí jednat o vzdělávací oddělení.</w:t>
      </w:r>
    </w:p>
    <w:p w14:paraId="0EE4E017" w14:textId="4E44B9D0" w:rsidR="00F91945" w:rsidRDefault="00B179A1" w:rsidP="00597379">
      <w:pPr>
        <w:numPr>
          <w:ilvl w:val="0"/>
          <w:numId w:val="6"/>
        </w:numPr>
        <w:spacing w:before="120" w:after="120"/>
        <w:ind w:left="357" w:hanging="357"/>
        <w:jc w:val="both"/>
        <w:rPr>
          <w:b/>
          <w:color w:val="000000"/>
          <w:sz w:val="24"/>
          <w:szCs w:val="24"/>
          <w:u w:val="single"/>
        </w:rPr>
      </w:pPr>
      <w:r>
        <w:rPr>
          <w:b/>
          <w:color w:val="000000"/>
          <w:sz w:val="24"/>
          <w:szCs w:val="24"/>
          <w:u w:val="single"/>
        </w:rPr>
        <w:t>Platební podmínky</w:t>
      </w:r>
    </w:p>
    <w:p w14:paraId="7D757D70" w14:textId="0EBF3CA6" w:rsidR="00F91945" w:rsidRPr="008D1D85" w:rsidRDefault="008D1D85" w:rsidP="008D1D85">
      <w:pPr>
        <w:pStyle w:val="Odstavecseseznamem"/>
        <w:numPr>
          <w:ilvl w:val="1"/>
          <w:numId w:val="6"/>
        </w:numPr>
        <w:spacing w:after="120"/>
        <w:jc w:val="both"/>
        <w:rPr>
          <w:sz w:val="24"/>
          <w:szCs w:val="24"/>
        </w:rPr>
      </w:pPr>
      <w:r>
        <w:rPr>
          <w:sz w:val="24"/>
          <w:szCs w:val="24"/>
        </w:rPr>
        <w:t>Zaplacení</w:t>
      </w:r>
      <w:r w:rsidR="00F91945" w:rsidRPr="008D1D85">
        <w:rPr>
          <w:sz w:val="24"/>
          <w:szCs w:val="24"/>
        </w:rPr>
        <w:t xml:space="preserve"> </w:t>
      </w:r>
      <w:r w:rsidRPr="008D1D85">
        <w:rPr>
          <w:sz w:val="24"/>
          <w:szCs w:val="24"/>
        </w:rPr>
        <w:t>odměny bude provedeno bezhotovostní formou po převzetí plnění nabyvatelem na základě poskytovatelem vystavených daňových dokladů (faktur), a to na bankovní účet uvedený na těchto daňových dokladech (fakturách). Nabyvatel neposkytuje zálohy.</w:t>
      </w:r>
    </w:p>
    <w:p w14:paraId="1F5A1C8A" w14:textId="6966C879" w:rsidR="007100A5" w:rsidRPr="008D1D85" w:rsidRDefault="008D1D85" w:rsidP="008D1D85">
      <w:pPr>
        <w:pStyle w:val="Odstavecseseznamem"/>
        <w:numPr>
          <w:ilvl w:val="1"/>
          <w:numId w:val="6"/>
        </w:numPr>
        <w:spacing w:after="120"/>
        <w:jc w:val="both"/>
        <w:rPr>
          <w:sz w:val="24"/>
          <w:szCs w:val="24"/>
        </w:rPr>
      </w:pPr>
      <w:r w:rsidRPr="00A2010B">
        <w:rPr>
          <w:sz w:val="24"/>
          <w:szCs w:val="24"/>
        </w:rPr>
        <w:t>Daňový doklad (fakturu) doručí poskytovatel nabyvateli ve dvou výtiscích neprodleně</w:t>
      </w:r>
      <w:r w:rsidRPr="008D1D85">
        <w:rPr>
          <w:sz w:val="24"/>
          <w:szCs w:val="24"/>
        </w:rPr>
        <w:t>, nejpozději však do 10 dní po předání a převzetí plnění. Nabyvatel zaplatí odměnu dle daňového dokladu (faktury) do 30 dnů ode dne jeho prokazatelného obdržení. Za den splnění platební povinnosti se považuje den odepsání ceny plnění z účtu nabyvatele ve prospěch poskytovatele</w:t>
      </w:r>
      <w:r w:rsidR="007100A5" w:rsidRPr="008D1D85">
        <w:rPr>
          <w:sz w:val="24"/>
          <w:szCs w:val="24"/>
        </w:rPr>
        <w:t>.</w:t>
      </w:r>
    </w:p>
    <w:p w14:paraId="5E1409D7" w14:textId="153A479D" w:rsidR="008D1D85" w:rsidRPr="008D1D85" w:rsidRDefault="008D1D85" w:rsidP="008D1D85">
      <w:pPr>
        <w:pStyle w:val="Odstavecseseznamem"/>
        <w:numPr>
          <w:ilvl w:val="1"/>
          <w:numId w:val="6"/>
        </w:numPr>
        <w:jc w:val="both"/>
        <w:rPr>
          <w:color w:val="000000"/>
          <w:sz w:val="24"/>
          <w:szCs w:val="24"/>
        </w:rPr>
      </w:pPr>
      <w:r w:rsidRPr="008D1D85">
        <w:rPr>
          <w:color w:val="000000"/>
          <w:sz w:val="24"/>
          <w:szCs w:val="24"/>
        </w:rPr>
        <w:t xml:space="preserve">Daňový </w:t>
      </w:r>
      <w:r>
        <w:rPr>
          <w:sz w:val="24"/>
        </w:rPr>
        <w:t>doklad (faktura) musí obsahovat náležitosti stanovené zákonem č. 235/2004 Sb., o dani z přidané hodnoty, ve znění pozdějších předpisů a zákonem č. 563/1991 Sb., o účetnictví, ve znění pozdějších předpisů. Poskytovatel je dále povinen na tomto daňovém dokladu (faktuře) uvést k předmětu platby následující údaje:</w:t>
      </w:r>
    </w:p>
    <w:p w14:paraId="2B1484A8"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název a sídlo oprávněné a povinné osoby, to jest Nabyvatele a Poskytovatele,</w:t>
      </w:r>
    </w:p>
    <w:p w14:paraId="4D31F1CE"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IČ a DIČ Nabyvatele a Poskytovatele,</w:t>
      </w:r>
    </w:p>
    <w:p w14:paraId="10163E56"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číslo smlouvy,</w:t>
      </w:r>
    </w:p>
    <w:p w14:paraId="40621C32"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číslo platebního dokladu (faktury),</w:t>
      </w:r>
    </w:p>
    <w:p w14:paraId="0EE0716D"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den odeslání, den splatnosti a datum skutečného zdanitelného plnění,</w:t>
      </w:r>
    </w:p>
    <w:p w14:paraId="536C0C1B" w14:textId="649194A2"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 xml:space="preserve">označení peněžního ústavu a číslo účtu, na který má </w:t>
      </w:r>
      <w:r w:rsidR="00B40355">
        <w:rPr>
          <w:sz w:val="24"/>
        </w:rPr>
        <w:t>nabyvatel</w:t>
      </w:r>
      <w:r>
        <w:rPr>
          <w:sz w:val="24"/>
        </w:rPr>
        <w:t xml:space="preserve"> platit,</w:t>
      </w:r>
    </w:p>
    <w:p w14:paraId="731959C6"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fakturovanou částku bez daně, sazbu daně, daň a celkovou částku včetně daně z přidané hodnoty,</w:t>
      </w:r>
    </w:p>
    <w:p w14:paraId="2E95E556"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označení předmětu plnění,</w:t>
      </w:r>
    </w:p>
    <w:p w14:paraId="478BD701" w14:textId="77777777" w:rsidR="008D1D85" w:rsidRDefault="008D1D85" w:rsidP="008D1D85">
      <w:pPr>
        <w:pStyle w:val="Odstavecseseznamem"/>
        <w:numPr>
          <w:ilvl w:val="2"/>
          <w:numId w:val="25"/>
        </w:numPr>
        <w:tabs>
          <w:tab w:val="clear" w:pos="1418"/>
          <w:tab w:val="num" w:pos="1560"/>
        </w:tabs>
        <w:spacing w:before="60" w:after="60"/>
        <w:ind w:left="1559" w:hanging="425"/>
        <w:jc w:val="both"/>
        <w:rPr>
          <w:sz w:val="24"/>
        </w:rPr>
      </w:pPr>
      <w:r>
        <w:rPr>
          <w:sz w:val="24"/>
        </w:rPr>
        <w:t xml:space="preserve">razítko a podpis oprávněné osoby </w:t>
      </w:r>
      <w:r>
        <w:rPr>
          <w:sz w:val="24"/>
          <w:szCs w:val="24"/>
        </w:rPr>
        <w:t>poskytovatele</w:t>
      </w:r>
      <w:r>
        <w:rPr>
          <w:sz w:val="24"/>
        </w:rPr>
        <w:t>.</w:t>
      </w:r>
    </w:p>
    <w:p w14:paraId="7338E9CA" w14:textId="47F8E160" w:rsidR="00F91945" w:rsidRPr="008D1D85" w:rsidRDefault="00A2010B" w:rsidP="00303731">
      <w:pPr>
        <w:numPr>
          <w:ilvl w:val="1"/>
          <w:numId w:val="6"/>
        </w:numPr>
        <w:spacing w:before="60" w:after="120"/>
        <w:jc w:val="both"/>
        <w:rPr>
          <w:sz w:val="24"/>
          <w:szCs w:val="24"/>
        </w:rPr>
      </w:pPr>
      <w:r>
        <w:rPr>
          <w:color w:val="000000"/>
          <w:sz w:val="24"/>
          <w:szCs w:val="24"/>
        </w:rPr>
        <w:t>Součástí každého daňového dokladu (faktury) bude originál dodacího listu podepsaný při převzetí zástupcem nabyvatele oprávněným ve věcech technických a kopie dokladů uvedených v čl. 6.3.</w:t>
      </w:r>
    </w:p>
    <w:p w14:paraId="3712A228" w14:textId="29412CC1" w:rsidR="00F91945" w:rsidRPr="00911B20" w:rsidRDefault="00A2010B" w:rsidP="00F91945">
      <w:pPr>
        <w:numPr>
          <w:ilvl w:val="1"/>
          <w:numId w:val="6"/>
        </w:numPr>
        <w:spacing w:before="60"/>
        <w:jc w:val="both"/>
        <w:rPr>
          <w:color w:val="000000"/>
          <w:sz w:val="24"/>
          <w:szCs w:val="24"/>
        </w:rPr>
      </w:pPr>
      <w:r>
        <w:rPr>
          <w:color w:val="000000"/>
          <w:sz w:val="24"/>
          <w:szCs w:val="24"/>
        </w:rPr>
        <w:t>Nabyvatel</w:t>
      </w:r>
      <w:r w:rsidR="00F91945" w:rsidRPr="00911B20">
        <w:rPr>
          <w:color w:val="000000"/>
          <w:sz w:val="24"/>
          <w:szCs w:val="24"/>
        </w:rPr>
        <w:t xml:space="preserve"> je oprávněn před uplynutím lhůty splatnosti vrátit daňový doklad (fakturu), který neobsahuje požadované náležitosti, není doložen požadovanými nebo úplnými doklady, nebo obsahuje nesprávné cenové údaje.</w:t>
      </w:r>
    </w:p>
    <w:p w14:paraId="60E3A75B" w14:textId="23C51CFF" w:rsidR="00F91945" w:rsidRDefault="00F91945" w:rsidP="00F91945">
      <w:pPr>
        <w:numPr>
          <w:ilvl w:val="1"/>
          <w:numId w:val="6"/>
        </w:numPr>
        <w:spacing w:before="60"/>
        <w:jc w:val="both"/>
        <w:rPr>
          <w:color w:val="000000"/>
          <w:sz w:val="24"/>
          <w:szCs w:val="24"/>
        </w:rPr>
      </w:pPr>
      <w:r w:rsidRPr="00911B20">
        <w:rPr>
          <w:color w:val="000000"/>
          <w:sz w:val="24"/>
          <w:szCs w:val="24"/>
        </w:rPr>
        <w:t>Ve vráceném daňovém</w:t>
      </w:r>
      <w:r>
        <w:rPr>
          <w:color w:val="000000"/>
          <w:sz w:val="24"/>
          <w:szCs w:val="24"/>
        </w:rPr>
        <w:t xml:space="preserve"> dokladu (faktuře) musí </w:t>
      </w:r>
      <w:r w:rsidR="00A2010B">
        <w:rPr>
          <w:color w:val="000000"/>
          <w:sz w:val="24"/>
          <w:szCs w:val="24"/>
        </w:rPr>
        <w:t>nabyvatel</w:t>
      </w:r>
      <w:r w:rsidRPr="00911B20">
        <w:rPr>
          <w:color w:val="000000"/>
          <w:sz w:val="24"/>
          <w:szCs w:val="24"/>
        </w:rPr>
        <w:t xml:space="preserve"> vyznačit důvod vrácení daňovéh</w:t>
      </w:r>
      <w:r>
        <w:rPr>
          <w:color w:val="000000"/>
          <w:sz w:val="24"/>
          <w:szCs w:val="24"/>
        </w:rPr>
        <w:t>o dokladu (faktury). Poskytovatel</w:t>
      </w:r>
      <w:r w:rsidRPr="00911B20">
        <w:rPr>
          <w:color w:val="000000"/>
          <w:sz w:val="24"/>
          <w:szCs w:val="24"/>
        </w:rPr>
        <w:t xml:space="preserve"> je povinen vystavit nový daňový doklad (fakturu) s tím, že oprávněným vrácením daňového dokladu (faktury) přestává běžet původní lhůta splatnosti daňového dokladu (faktury) a běží nová lhůta stanovená </w:t>
      </w:r>
      <w:r w:rsidRPr="007128D6">
        <w:rPr>
          <w:color w:val="000000"/>
          <w:sz w:val="24"/>
          <w:szCs w:val="24"/>
        </w:rPr>
        <w:t>v čl</w:t>
      </w:r>
      <w:r w:rsidRPr="007128D6">
        <w:rPr>
          <w:sz w:val="24"/>
          <w:szCs w:val="24"/>
        </w:rPr>
        <w:t xml:space="preserve">. </w:t>
      </w:r>
      <w:r w:rsidR="00A2010B">
        <w:rPr>
          <w:sz w:val="24"/>
          <w:szCs w:val="24"/>
        </w:rPr>
        <w:t>6</w:t>
      </w:r>
      <w:r w:rsidRPr="007128D6">
        <w:rPr>
          <w:sz w:val="24"/>
          <w:szCs w:val="24"/>
        </w:rPr>
        <w:t>.</w:t>
      </w:r>
      <w:r w:rsidR="00A2010B">
        <w:rPr>
          <w:sz w:val="24"/>
          <w:szCs w:val="24"/>
        </w:rPr>
        <w:t>2.</w:t>
      </w:r>
      <w:r w:rsidRPr="007128D6">
        <w:rPr>
          <w:sz w:val="24"/>
          <w:szCs w:val="24"/>
        </w:rPr>
        <w:t xml:space="preserve"> této</w:t>
      </w:r>
      <w:r w:rsidRPr="007128D6">
        <w:rPr>
          <w:color w:val="000000"/>
          <w:sz w:val="24"/>
          <w:szCs w:val="24"/>
        </w:rPr>
        <w:t xml:space="preserve"> Smlouvy ode dne</w:t>
      </w:r>
      <w:r w:rsidRPr="00911B20">
        <w:rPr>
          <w:color w:val="000000"/>
          <w:sz w:val="24"/>
          <w:szCs w:val="24"/>
        </w:rPr>
        <w:t xml:space="preserve"> prokazatelného doručení opraveného a všemi náležitostmi opatřeného daňového dokladu (faktury) </w:t>
      </w:r>
      <w:r w:rsidR="00A2010B">
        <w:rPr>
          <w:color w:val="000000"/>
          <w:sz w:val="24"/>
          <w:szCs w:val="24"/>
        </w:rPr>
        <w:t>nabyvateli</w:t>
      </w:r>
      <w:r w:rsidRPr="00911B20">
        <w:rPr>
          <w:color w:val="000000"/>
          <w:sz w:val="24"/>
          <w:szCs w:val="24"/>
        </w:rPr>
        <w:t>.</w:t>
      </w:r>
    </w:p>
    <w:p w14:paraId="6C017C03" w14:textId="2D1D67C2" w:rsidR="00F91945" w:rsidRDefault="00A2010B" w:rsidP="00F03188">
      <w:pPr>
        <w:numPr>
          <w:ilvl w:val="0"/>
          <w:numId w:val="6"/>
        </w:numPr>
        <w:spacing w:before="120" w:after="120"/>
        <w:ind w:left="357" w:hanging="357"/>
        <w:jc w:val="both"/>
        <w:rPr>
          <w:b/>
          <w:color w:val="000000"/>
          <w:sz w:val="24"/>
          <w:szCs w:val="24"/>
          <w:u w:val="single"/>
        </w:rPr>
      </w:pPr>
      <w:r>
        <w:rPr>
          <w:b/>
          <w:color w:val="000000"/>
          <w:sz w:val="24"/>
          <w:szCs w:val="24"/>
          <w:u w:val="single"/>
        </w:rPr>
        <w:lastRenderedPageBreak/>
        <w:t>Smluvní</w:t>
      </w:r>
      <w:r w:rsidR="0002088A">
        <w:rPr>
          <w:b/>
          <w:color w:val="000000"/>
          <w:sz w:val="24"/>
          <w:szCs w:val="24"/>
          <w:u w:val="single"/>
        </w:rPr>
        <w:t xml:space="preserve"> pokuty</w:t>
      </w:r>
    </w:p>
    <w:p w14:paraId="1371E334" w14:textId="77777777" w:rsidR="00A2010B" w:rsidRDefault="00A2010B" w:rsidP="00A2010B">
      <w:pPr>
        <w:numPr>
          <w:ilvl w:val="1"/>
          <w:numId w:val="6"/>
        </w:numPr>
        <w:spacing w:after="120"/>
        <w:jc w:val="both"/>
        <w:rPr>
          <w:sz w:val="24"/>
        </w:rPr>
      </w:pPr>
      <w:r>
        <w:rPr>
          <w:sz w:val="24"/>
        </w:rPr>
        <w:t>Za nesplnění závazku z této Smlouvy se sjednávají následující smluvní pokuty:</w:t>
      </w:r>
    </w:p>
    <w:p w14:paraId="1325F046" w14:textId="6E1BD87E" w:rsidR="00A2010B" w:rsidRDefault="00A2010B" w:rsidP="00A2010B">
      <w:pPr>
        <w:numPr>
          <w:ilvl w:val="2"/>
          <w:numId w:val="6"/>
        </w:numPr>
        <w:spacing w:after="120"/>
        <w:jc w:val="both"/>
        <w:rPr>
          <w:sz w:val="24"/>
        </w:rPr>
      </w:pPr>
      <w:r>
        <w:rPr>
          <w:sz w:val="24"/>
        </w:rPr>
        <w:t xml:space="preserve">za prodlení se splněním povinnosti </w:t>
      </w:r>
      <w:r>
        <w:rPr>
          <w:sz w:val="24"/>
          <w:szCs w:val="24"/>
        </w:rPr>
        <w:t xml:space="preserve">poskytovatele </w:t>
      </w:r>
      <w:r>
        <w:rPr>
          <w:sz w:val="24"/>
        </w:rPr>
        <w:t>dodat plnění ve lhůtě stanovené v čl. 5.2. této Smlouvy je poskytovatel povinen zaplatit nabyvateli za každý započatý den prodlení smluvní pokutu ve výši 0,05 % z hodnoty částky licenční odměny uvedené v čl. 4.1.2. této Smlouvy;</w:t>
      </w:r>
    </w:p>
    <w:p w14:paraId="317F719E" w14:textId="3E843A72" w:rsidR="00A2010B" w:rsidRDefault="00A2010B" w:rsidP="00A2010B">
      <w:pPr>
        <w:numPr>
          <w:ilvl w:val="2"/>
          <w:numId w:val="6"/>
        </w:numPr>
        <w:spacing w:after="120"/>
        <w:jc w:val="both"/>
        <w:rPr>
          <w:sz w:val="24"/>
        </w:rPr>
      </w:pPr>
      <w:r>
        <w:rPr>
          <w:sz w:val="24"/>
        </w:rPr>
        <w:t>za prodlení s odstraněním vad v termínu stanovených ve smyslu čl. 5.4. této Smlouvy je poskytovatel povinen zaplatit nabyvateli za každý započatý den prodlení smluvní pokutu ve výši 0,01 % z hodnoty částky licenční odměny uvedené v čl. 4.1.2. této Smlouvy.</w:t>
      </w:r>
    </w:p>
    <w:p w14:paraId="2698A3B5" w14:textId="77777777" w:rsidR="00A2010B" w:rsidRDefault="00A2010B" w:rsidP="00A2010B">
      <w:pPr>
        <w:numPr>
          <w:ilvl w:val="1"/>
          <w:numId w:val="6"/>
        </w:numPr>
        <w:spacing w:after="120"/>
        <w:jc w:val="both"/>
        <w:rPr>
          <w:sz w:val="24"/>
        </w:rPr>
      </w:pPr>
      <w:r>
        <w:rPr>
          <w:sz w:val="24"/>
        </w:rPr>
        <w:t>Nabyvatel uplatní nárok na smluvní pokutu a její výši písemnou výzvou u poskytovatele na jeho adrese pro doručování. Poskytovatel je povinen zaplatit uplatněnou smluvní pokutu do 10 dnů od doručení této výzvy.</w:t>
      </w:r>
    </w:p>
    <w:p w14:paraId="16BAB135" w14:textId="77777777" w:rsidR="00A2010B" w:rsidRDefault="00A2010B" w:rsidP="00A2010B">
      <w:pPr>
        <w:numPr>
          <w:ilvl w:val="1"/>
          <w:numId w:val="6"/>
        </w:numPr>
        <w:spacing w:after="120"/>
        <w:jc w:val="both"/>
        <w:rPr>
          <w:sz w:val="24"/>
        </w:rPr>
      </w:pPr>
      <w:r>
        <w:rPr>
          <w:sz w:val="24"/>
        </w:rPr>
        <w:t>Nabyvatel má právo požadovat smluvní pokutu bez zřetele k tomu, zda mu porušením povinnosti poskytovatele vznikla škoda. Náhrada škody je vymahatelná samostatně v plné výši vedle smluvní pokuty.</w:t>
      </w:r>
    </w:p>
    <w:p w14:paraId="66C91191" w14:textId="77777777" w:rsidR="00226F04" w:rsidRDefault="00884D87" w:rsidP="00D77EE1">
      <w:pPr>
        <w:numPr>
          <w:ilvl w:val="0"/>
          <w:numId w:val="6"/>
        </w:numPr>
        <w:spacing w:after="120"/>
        <w:jc w:val="both"/>
        <w:rPr>
          <w:b/>
          <w:color w:val="000000"/>
          <w:sz w:val="24"/>
          <w:szCs w:val="24"/>
          <w:u w:val="single"/>
        </w:rPr>
      </w:pPr>
      <w:r>
        <w:rPr>
          <w:b/>
          <w:color w:val="000000"/>
          <w:sz w:val="24"/>
          <w:szCs w:val="24"/>
          <w:u w:val="single"/>
        </w:rPr>
        <w:t xml:space="preserve">Trvání </w:t>
      </w:r>
      <w:r w:rsidR="00AD66DA">
        <w:rPr>
          <w:b/>
          <w:color w:val="000000"/>
          <w:sz w:val="24"/>
          <w:szCs w:val="24"/>
          <w:u w:val="single"/>
        </w:rPr>
        <w:t xml:space="preserve">Smlouvy </w:t>
      </w:r>
      <w:r>
        <w:rPr>
          <w:b/>
          <w:color w:val="000000"/>
          <w:sz w:val="24"/>
          <w:szCs w:val="24"/>
          <w:u w:val="single"/>
        </w:rPr>
        <w:t xml:space="preserve">a </w:t>
      </w:r>
      <w:r w:rsidR="00206C6E">
        <w:rPr>
          <w:b/>
          <w:color w:val="000000"/>
          <w:sz w:val="24"/>
          <w:szCs w:val="24"/>
          <w:u w:val="single"/>
        </w:rPr>
        <w:t>možnosti jejího ukončení</w:t>
      </w:r>
    </w:p>
    <w:p w14:paraId="566907CB" w14:textId="77777777" w:rsidR="00A2010B" w:rsidRDefault="00A2010B" w:rsidP="00A2010B">
      <w:pPr>
        <w:numPr>
          <w:ilvl w:val="1"/>
          <w:numId w:val="6"/>
        </w:numPr>
        <w:spacing w:after="120"/>
        <w:jc w:val="both"/>
        <w:rPr>
          <w:sz w:val="24"/>
        </w:rPr>
      </w:pPr>
      <w:r>
        <w:rPr>
          <w:sz w:val="24"/>
        </w:rPr>
        <w:t>Smluvní strany se dohodly na tom, že tato Smlouva zaniká vedle ostatních případů stanovených občanským zákoníkem také jednostranným odstoupením od Smlouvy ze strany nabyvatele pro její podstatné porušení poskytovatelem.</w:t>
      </w:r>
    </w:p>
    <w:p w14:paraId="165CE604" w14:textId="77777777" w:rsidR="00A2010B" w:rsidRDefault="00A2010B" w:rsidP="00A2010B">
      <w:pPr>
        <w:numPr>
          <w:ilvl w:val="1"/>
          <w:numId w:val="6"/>
        </w:numPr>
        <w:spacing w:after="120"/>
        <w:jc w:val="both"/>
        <w:rPr>
          <w:sz w:val="24"/>
        </w:rPr>
      </w:pPr>
      <w:r>
        <w:rPr>
          <w:sz w:val="24"/>
        </w:rPr>
        <w:t>Podstatným porušením povinností ze strany poskytovatele se rozumí:</w:t>
      </w:r>
    </w:p>
    <w:p w14:paraId="04F0F72E" w14:textId="2B7CD2F1" w:rsidR="00A2010B" w:rsidRDefault="00A2010B" w:rsidP="00A2010B">
      <w:pPr>
        <w:numPr>
          <w:ilvl w:val="2"/>
          <w:numId w:val="6"/>
        </w:numPr>
        <w:spacing w:after="120"/>
        <w:jc w:val="both"/>
        <w:rPr>
          <w:sz w:val="24"/>
        </w:rPr>
      </w:pPr>
      <w:r>
        <w:rPr>
          <w:sz w:val="24"/>
        </w:rPr>
        <w:t xml:space="preserve">prodlení poskytovatele s předáním dílčího plnění nebo jakéhokoliv podkladu nebo informace potřebné k výkonu licence ve lhůtě sjednané v čl. </w:t>
      </w:r>
      <w:r>
        <w:rPr>
          <w:b/>
          <w:sz w:val="24"/>
        </w:rPr>
        <w:t>5.2.</w:t>
      </w:r>
      <w:r>
        <w:rPr>
          <w:sz w:val="24"/>
        </w:rPr>
        <w:t xml:space="preserve"> této Smlouvy po dobu delší než </w:t>
      </w:r>
      <w:r>
        <w:rPr>
          <w:b/>
          <w:sz w:val="24"/>
        </w:rPr>
        <w:t>10 dnů</w:t>
      </w:r>
      <w:r>
        <w:rPr>
          <w:sz w:val="24"/>
        </w:rPr>
        <w:t>;</w:t>
      </w:r>
    </w:p>
    <w:p w14:paraId="2A4A8FB1" w14:textId="72332FFE" w:rsidR="00A2010B" w:rsidRPr="00A2010B" w:rsidRDefault="00A2010B" w:rsidP="00A2010B">
      <w:pPr>
        <w:numPr>
          <w:ilvl w:val="2"/>
          <w:numId w:val="6"/>
        </w:numPr>
        <w:spacing w:after="120"/>
        <w:jc w:val="both"/>
        <w:rPr>
          <w:b/>
          <w:i/>
          <w:sz w:val="24"/>
        </w:rPr>
      </w:pPr>
      <w:r>
        <w:rPr>
          <w:sz w:val="24"/>
        </w:rPr>
        <w:t>opakované porušení povinností poskytovatele vyplývajících z této Smlouvy, přičemž opakovaným porušením se rozumí nejméně třetí porušení jakékoliv povinnosti.</w:t>
      </w:r>
    </w:p>
    <w:p w14:paraId="638708AF" w14:textId="77777777" w:rsidR="00A2010B" w:rsidRDefault="00A2010B" w:rsidP="00A2010B">
      <w:pPr>
        <w:numPr>
          <w:ilvl w:val="0"/>
          <w:numId w:val="6"/>
        </w:numPr>
        <w:spacing w:after="120"/>
        <w:jc w:val="both"/>
        <w:rPr>
          <w:b/>
          <w:sz w:val="24"/>
          <w:u w:val="single"/>
        </w:rPr>
      </w:pPr>
      <w:r>
        <w:rPr>
          <w:b/>
          <w:sz w:val="24"/>
          <w:u w:val="single"/>
        </w:rPr>
        <w:t>Vyšší moc</w:t>
      </w:r>
    </w:p>
    <w:p w14:paraId="4E650EE5" w14:textId="77777777" w:rsidR="00A2010B" w:rsidRDefault="00A2010B" w:rsidP="00A2010B">
      <w:pPr>
        <w:numPr>
          <w:ilvl w:val="1"/>
          <w:numId w:val="6"/>
        </w:numPr>
        <w:spacing w:after="120"/>
        <w:jc w:val="both"/>
        <w:rPr>
          <w:sz w:val="24"/>
        </w:rPr>
      </w:pPr>
      <w:r>
        <w:rPr>
          <w:sz w:val="24"/>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15F9418F" w14:textId="77777777" w:rsidR="00A2010B" w:rsidRDefault="00A2010B" w:rsidP="00A2010B">
      <w:pPr>
        <w:numPr>
          <w:ilvl w:val="1"/>
          <w:numId w:val="6"/>
        </w:numPr>
        <w:spacing w:after="120"/>
        <w:jc w:val="both"/>
        <w:rPr>
          <w:sz w:val="24"/>
        </w:rPr>
      </w:pPr>
      <w:r>
        <w:rPr>
          <w:sz w:val="24"/>
        </w:rPr>
        <w:t xml:space="preserve">Za překážky dle bodu 7.1.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w:t>
      </w:r>
      <w:r>
        <w:rPr>
          <w:sz w:val="24"/>
        </w:rPr>
        <w:lastRenderedPageBreak/>
        <w:t xml:space="preserve">okolnost vylučující odpovědnost </w:t>
      </w:r>
      <w:r>
        <w:rPr>
          <w:sz w:val="24"/>
          <w:szCs w:val="24"/>
        </w:rPr>
        <w:t>poskytovatele</w:t>
      </w:r>
      <w:r>
        <w:rPr>
          <w:sz w:val="24"/>
        </w:rPr>
        <w:t xml:space="preserve"> se výslovně nepovažuje jakýkoliv problém </w:t>
      </w:r>
      <w:r>
        <w:rPr>
          <w:sz w:val="24"/>
          <w:szCs w:val="24"/>
        </w:rPr>
        <w:t>poskytovatele</w:t>
      </w:r>
      <w:r>
        <w:rPr>
          <w:sz w:val="24"/>
        </w:rPr>
        <w:t xml:space="preserve"> s plněním jeho subdodavatelů.</w:t>
      </w:r>
    </w:p>
    <w:p w14:paraId="1654C0AD" w14:textId="3B46FCCD" w:rsidR="00A2010B" w:rsidRDefault="00A2010B" w:rsidP="00A2010B">
      <w:pPr>
        <w:numPr>
          <w:ilvl w:val="1"/>
          <w:numId w:val="6"/>
        </w:numPr>
        <w:spacing w:after="120"/>
        <w:jc w:val="both"/>
        <w:rPr>
          <w:sz w:val="24"/>
        </w:rPr>
      </w:pPr>
      <w:r>
        <w:rPr>
          <w:sz w:val="24"/>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w:t>
      </w:r>
      <w:r>
        <w:rPr>
          <w:sz w:val="24"/>
          <w:szCs w:val="24"/>
        </w:rPr>
        <w:t>Poskytovatel</w:t>
      </w:r>
      <w:r>
        <w:rPr>
          <w:sz w:val="24"/>
        </w:rPr>
        <w:t xml:space="preserve"> ani </w:t>
      </w:r>
      <w:r>
        <w:rPr>
          <w:sz w:val="24"/>
          <w:szCs w:val="24"/>
        </w:rPr>
        <w:t>nabyvatel</w:t>
      </w:r>
      <w:r>
        <w:rPr>
          <w:sz w:val="24"/>
        </w:rPr>
        <w:t xml:space="preserve">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4C706964" w14:textId="77777777" w:rsidR="00A2010B" w:rsidRDefault="00A2010B" w:rsidP="00A2010B">
      <w:pPr>
        <w:numPr>
          <w:ilvl w:val="1"/>
          <w:numId w:val="6"/>
        </w:numPr>
        <w:spacing w:after="120"/>
        <w:jc w:val="both"/>
        <w:rPr>
          <w:sz w:val="24"/>
        </w:rPr>
      </w:pPr>
      <w:r>
        <w:rPr>
          <w:sz w:val="24"/>
        </w:rPr>
        <w:t>V případě, že nedojde k dohodě smluvních stran, termíny plnění jednotlivých povinností podle této Smlouvy dotčené okolností vylučující odpovědnost se prodlužují o dobu, po kterou okolnost vylučující odpovědnost trvala.</w:t>
      </w:r>
    </w:p>
    <w:p w14:paraId="0F87F22E" w14:textId="77777777" w:rsidR="00A2010B" w:rsidRDefault="00A2010B" w:rsidP="00A2010B">
      <w:pPr>
        <w:numPr>
          <w:ilvl w:val="1"/>
          <w:numId w:val="6"/>
        </w:numPr>
        <w:spacing w:after="120"/>
        <w:jc w:val="both"/>
        <w:rPr>
          <w:sz w:val="24"/>
        </w:rPr>
      </w:pPr>
      <w:r>
        <w:rPr>
          <w:sz w:val="24"/>
        </w:rPr>
        <w:t>Odpovědnost nevylučuje překážka, která vznikla teprve v době, kdy povinná strana byla v prodlení s plněním své povinnosti, či vznikla z jejích hospodářských poměrů.</w:t>
      </w:r>
    </w:p>
    <w:p w14:paraId="15761680" w14:textId="6D6281CF" w:rsidR="00A2010B" w:rsidRPr="00A2010B" w:rsidRDefault="00A2010B" w:rsidP="00A2010B">
      <w:pPr>
        <w:numPr>
          <w:ilvl w:val="1"/>
          <w:numId w:val="6"/>
        </w:numPr>
        <w:spacing w:after="120"/>
        <w:jc w:val="both"/>
        <w:rPr>
          <w:sz w:val="24"/>
        </w:rPr>
      </w:pPr>
      <w:r>
        <w:rPr>
          <w:sz w:val="24"/>
        </w:rPr>
        <w:t>Účinky okolnosti vylučující odpovědnost jsou omezeny pouze na dobu, dokud trvá příslušná překážka, s níž jsou tyto účinky spojeny</w:t>
      </w:r>
    </w:p>
    <w:p w14:paraId="135B712D" w14:textId="30C52054" w:rsidR="00D77EE1" w:rsidRDefault="002C5DF5" w:rsidP="00F03188">
      <w:pPr>
        <w:numPr>
          <w:ilvl w:val="0"/>
          <w:numId w:val="6"/>
        </w:numPr>
        <w:spacing w:before="120" w:after="120"/>
        <w:ind w:left="357" w:hanging="357"/>
        <w:jc w:val="both"/>
        <w:rPr>
          <w:b/>
          <w:color w:val="000000"/>
          <w:sz w:val="24"/>
          <w:szCs w:val="24"/>
          <w:u w:val="single"/>
        </w:rPr>
      </w:pPr>
      <w:r>
        <w:rPr>
          <w:b/>
          <w:color w:val="000000"/>
          <w:sz w:val="24"/>
          <w:szCs w:val="24"/>
          <w:u w:val="single"/>
        </w:rPr>
        <w:t>Ostatní</w:t>
      </w:r>
      <w:r w:rsidR="00F67DE2">
        <w:rPr>
          <w:b/>
          <w:color w:val="000000"/>
          <w:sz w:val="24"/>
          <w:szCs w:val="24"/>
          <w:u w:val="single"/>
        </w:rPr>
        <w:t xml:space="preserve"> ujednání</w:t>
      </w:r>
    </w:p>
    <w:p w14:paraId="047C0C96" w14:textId="77777777" w:rsidR="00326B3C" w:rsidRDefault="00297BF4" w:rsidP="00326B3C">
      <w:pPr>
        <w:numPr>
          <w:ilvl w:val="1"/>
          <w:numId w:val="6"/>
        </w:numPr>
        <w:spacing w:after="120"/>
        <w:jc w:val="both"/>
        <w:rPr>
          <w:color w:val="000000"/>
          <w:sz w:val="24"/>
          <w:szCs w:val="24"/>
        </w:rPr>
      </w:pPr>
      <w:r w:rsidRPr="002C5DF5">
        <w:rPr>
          <w:color w:val="000000"/>
          <w:sz w:val="24"/>
          <w:szCs w:val="24"/>
        </w:rPr>
        <w:t xml:space="preserve">Všechny právní vztahy, které vzniknou při realizaci závazků vyplývajících z této Smlouvy, se řídí právním řádem České republiky. </w:t>
      </w:r>
      <w:r w:rsidR="00326B3C">
        <w:rPr>
          <w:color w:val="000000"/>
          <w:sz w:val="24"/>
          <w:szCs w:val="24"/>
        </w:rPr>
        <w:t>Místem soudu pro spory vzniklé v souvislosti s touto Smlouvou je pro obě strany Brno.</w:t>
      </w:r>
    </w:p>
    <w:p w14:paraId="62AE1863" w14:textId="5E001EAB" w:rsidR="002C5DF5" w:rsidRDefault="00297BF4" w:rsidP="002C5DF5">
      <w:pPr>
        <w:numPr>
          <w:ilvl w:val="1"/>
          <w:numId w:val="6"/>
        </w:numPr>
        <w:spacing w:after="120"/>
        <w:jc w:val="both"/>
        <w:rPr>
          <w:color w:val="000000"/>
          <w:sz w:val="24"/>
          <w:szCs w:val="24"/>
        </w:rPr>
      </w:pPr>
      <w:r w:rsidRPr="002C5DF5">
        <w:rPr>
          <w:color w:val="000000"/>
          <w:sz w:val="24"/>
          <w:szCs w:val="24"/>
        </w:rP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w:t>
      </w:r>
      <w:r w:rsidR="00B40355">
        <w:rPr>
          <w:color w:val="000000"/>
          <w:sz w:val="24"/>
          <w:szCs w:val="24"/>
        </w:rPr>
        <w:t>nabyvatele</w:t>
      </w:r>
      <w:r w:rsidRPr="002C5DF5">
        <w:rPr>
          <w:color w:val="000000"/>
          <w:sz w:val="24"/>
          <w:szCs w:val="24"/>
        </w:rPr>
        <w:t xml:space="preserve"> nebo </w:t>
      </w:r>
      <w:r w:rsidR="002C5DF5">
        <w:rPr>
          <w:color w:val="000000"/>
          <w:sz w:val="24"/>
          <w:szCs w:val="24"/>
        </w:rPr>
        <w:t xml:space="preserve">poskytovatele </w:t>
      </w:r>
      <w:r w:rsidRPr="002C5DF5">
        <w:rPr>
          <w:color w:val="000000"/>
          <w:sz w:val="24"/>
          <w:szCs w:val="24"/>
        </w:rPr>
        <w:t xml:space="preserve">oprávněného </w:t>
      </w:r>
      <w:r w:rsidR="00CE033B" w:rsidRPr="007128D6">
        <w:rPr>
          <w:color w:val="000000"/>
          <w:sz w:val="24"/>
          <w:szCs w:val="24"/>
        </w:rPr>
        <w:t>zastupovat</w:t>
      </w:r>
      <w:r w:rsidRPr="002C5DF5">
        <w:rPr>
          <w:color w:val="000000"/>
          <w:sz w:val="24"/>
          <w:szCs w:val="24"/>
        </w:rPr>
        <w:t xml:space="preserve">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BEA8267" w14:textId="27182DB2" w:rsidR="002C5DF5" w:rsidRDefault="00297BF4" w:rsidP="002C5DF5">
      <w:pPr>
        <w:numPr>
          <w:ilvl w:val="1"/>
          <w:numId w:val="6"/>
        </w:numPr>
        <w:spacing w:after="120"/>
        <w:jc w:val="both"/>
        <w:rPr>
          <w:color w:val="000000"/>
          <w:sz w:val="24"/>
          <w:szCs w:val="24"/>
        </w:rPr>
      </w:pPr>
      <w:r w:rsidRPr="002C5DF5">
        <w:rPr>
          <w:color w:val="000000"/>
          <w:sz w:val="24"/>
          <w:szCs w:val="24"/>
        </w:rPr>
        <w:t xml:space="preserve">Zástupce </w:t>
      </w:r>
      <w:r w:rsidR="00BA24A8">
        <w:rPr>
          <w:color w:val="000000"/>
          <w:sz w:val="24"/>
          <w:szCs w:val="24"/>
        </w:rPr>
        <w:t>nabyvatele</w:t>
      </w:r>
      <w:r w:rsidRPr="002C5DF5">
        <w:rPr>
          <w:color w:val="000000"/>
          <w:sz w:val="24"/>
          <w:szCs w:val="24"/>
        </w:rPr>
        <w:t xml:space="preserve"> </w:t>
      </w:r>
      <w:r w:rsidRPr="007128D6">
        <w:rPr>
          <w:color w:val="000000"/>
          <w:sz w:val="24"/>
          <w:szCs w:val="24"/>
        </w:rPr>
        <w:t xml:space="preserve">oprávněný </w:t>
      </w:r>
      <w:r w:rsidR="00CE033B" w:rsidRPr="007128D6">
        <w:rPr>
          <w:color w:val="000000"/>
          <w:sz w:val="24"/>
          <w:szCs w:val="24"/>
        </w:rPr>
        <w:t>zastupovat</w:t>
      </w:r>
      <w:r w:rsidRPr="007128D6">
        <w:rPr>
          <w:color w:val="000000"/>
          <w:sz w:val="24"/>
          <w:szCs w:val="24"/>
        </w:rPr>
        <w:t xml:space="preserve"> ve</w:t>
      </w:r>
      <w:r w:rsidRPr="002C5DF5">
        <w:rPr>
          <w:color w:val="000000"/>
          <w:sz w:val="24"/>
          <w:szCs w:val="24"/>
        </w:rPr>
        <w:t xml:space="preserve"> věcech technických může činit pouze úkony, ke kterým ho opravňuje tato Smlouva. Úkony jím učiněné nad takto vymezený rámec jsou neplatné.</w:t>
      </w:r>
    </w:p>
    <w:p w14:paraId="5BE37557" w14:textId="77777777" w:rsidR="00BA24A8" w:rsidRDefault="00BA24A8" w:rsidP="00BA24A8">
      <w:pPr>
        <w:numPr>
          <w:ilvl w:val="1"/>
          <w:numId w:val="6"/>
        </w:numPr>
        <w:spacing w:after="120"/>
        <w:jc w:val="both"/>
        <w:rPr>
          <w:sz w:val="24"/>
        </w:rPr>
      </w:pPr>
      <w:r>
        <w:rPr>
          <w:sz w:val="24"/>
        </w:rPr>
        <w:t>Nabyvatel určuje jako svou primární kontaktní osobu Ing. Ladislava Žůrka, který:</w:t>
      </w:r>
    </w:p>
    <w:p w14:paraId="4019633F" w14:textId="77777777" w:rsidR="00BA24A8" w:rsidRDefault="00BA24A8" w:rsidP="00BA24A8">
      <w:pPr>
        <w:pStyle w:val="Odstavecseseznamem"/>
        <w:numPr>
          <w:ilvl w:val="2"/>
          <w:numId w:val="6"/>
        </w:numPr>
        <w:spacing w:after="120"/>
        <w:jc w:val="both"/>
        <w:rPr>
          <w:sz w:val="24"/>
        </w:rPr>
      </w:pPr>
      <w:r>
        <w:rPr>
          <w:sz w:val="24"/>
        </w:rPr>
        <w:t>bude výchozím on-line administrátorem;</w:t>
      </w:r>
    </w:p>
    <w:p w14:paraId="29013D28" w14:textId="77777777" w:rsidR="00BA24A8" w:rsidRDefault="00BA24A8" w:rsidP="00BA24A8">
      <w:pPr>
        <w:pStyle w:val="Odstavecseseznamem"/>
        <w:numPr>
          <w:ilvl w:val="2"/>
          <w:numId w:val="6"/>
        </w:numPr>
        <w:spacing w:after="120"/>
        <w:jc w:val="both"/>
        <w:rPr>
          <w:sz w:val="24"/>
        </w:rPr>
      </w:pPr>
      <w:r>
        <w:rPr>
          <w:sz w:val="24"/>
        </w:rPr>
        <w:t>může určit další administrátory; a</w:t>
      </w:r>
    </w:p>
    <w:p w14:paraId="659DC8E0" w14:textId="5E96C35A" w:rsidR="00BA24A8" w:rsidRPr="00BA24A8" w:rsidRDefault="00BA24A8" w:rsidP="00BA24A8">
      <w:pPr>
        <w:pStyle w:val="Odstavecseseznamem"/>
        <w:numPr>
          <w:ilvl w:val="2"/>
          <w:numId w:val="6"/>
        </w:numPr>
        <w:spacing w:after="120"/>
        <w:jc w:val="both"/>
        <w:rPr>
          <w:sz w:val="24"/>
        </w:rPr>
      </w:pPr>
      <w:r>
        <w:rPr>
          <w:sz w:val="24"/>
        </w:rPr>
        <w:t>může poskytnout jiným osobám přístup k on-line informacím.</w:t>
      </w:r>
    </w:p>
    <w:p w14:paraId="1CE17D6C" w14:textId="3AE83C2A" w:rsidR="009E2D70" w:rsidRPr="00685BE3" w:rsidRDefault="00297BF4" w:rsidP="00685BE3">
      <w:pPr>
        <w:numPr>
          <w:ilvl w:val="1"/>
          <w:numId w:val="6"/>
        </w:numPr>
        <w:spacing w:after="120"/>
        <w:jc w:val="both"/>
        <w:rPr>
          <w:color w:val="000000"/>
          <w:szCs w:val="24"/>
        </w:rPr>
      </w:pPr>
      <w:r w:rsidRPr="002C5DF5">
        <w:rPr>
          <w:sz w:val="24"/>
          <w:szCs w:val="24"/>
        </w:rPr>
        <w:t xml:space="preserve">Smluvní strany sjednaly, že doručování se provádí na doručovací adresy uvedené </w:t>
      </w:r>
      <w:r w:rsidRPr="002C5DF5">
        <w:rPr>
          <w:sz w:val="24"/>
          <w:szCs w:val="24"/>
        </w:rPr>
        <w:br/>
        <w:t xml:space="preserve">v čl. </w:t>
      </w:r>
      <w:r w:rsidRPr="004D527D">
        <w:rPr>
          <w:sz w:val="24"/>
          <w:szCs w:val="24"/>
        </w:rPr>
        <w:t>1</w:t>
      </w:r>
      <w:r w:rsidRPr="002C5DF5">
        <w:rPr>
          <w:sz w:val="24"/>
          <w:szCs w:val="24"/>
        </w:rPr>
        <w:t xml:space="preserve"> této Smlouvy, a to prostřednictvím osoby, která provádí přepravu zásilek (kurýrní </w:t>
      </w:r>
      <w:r w:rsidRPr="002C5DF5">
        <w:rPr>
          <w:sz w:val="24"/>
          <w:szCs w:val="24"/>
        </w:rPr>
        <w:lastRenderedPageBreak/>
        <w:t>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2C5DF5">
        <w:rPr>
          <w:sz w:val="24"/>
          <w:szCs w:val="24"/>
        </w:rPr>
        <w:t>,</w:t>
      </w:r>
      <w:r w:rsidRPr="002C5DF5">
        <w:rPr>
          <w:sz w:val="24"/>
          <w:szCs w:val="24"/>
        </w:rPr>
        <w:t xml:space="preserve"> má se za to, že zásilka byla doručena třetím dnem od uložení a to, i když se smluvní strana o uložení nedozvěděla</w:t>
      </w:r>
      <w:r w:rsidRPr="002C5DF5">
        <w:rPr>
          <w:color w:val="000000"/>
          <w:sz w:val="24"/>
          <w:szCs w:val="24"/>
        </w:rPr>
        <w:t xml:space="preserve">. </w:t>
      </w:r>
      <w:r w:rsidR="009E2D70" w:rsidRPr="00685BE3">
        <w:rPr>
          <w:color w:val="000000"/>
          <w:sz w:val="24"/>
          <w:szCs w:val="24"/>
        </w:rPr>
        <w:t>Ujednání toho</w:t>
      </w:r>
      <w:r w:rsidR="008702E4" w:rsidRPr="008702E4">
        <w:rPr>
          <w:color w:val="000000"/>
          <w:sz w:val="24"/>
          <w:szCs w:val="24"/>
        </w:rPr>
        <w:t>to článku platí, pokud není ve S</w:t>
      </w:r>
      <w:r w:rsidR="009E2D70" w:rsidRPr="00685BE3">
        <w:rPr>
          <w:color w:val="000000"/>
          <w:sz w:val="24"/>
          <w:szCs w:val="24"/>
        </w:rPr>
        <w:t>mlouvě sjednáno jinak.</w:t>
      </w:r>
    </w:p>
    <w:p w14:paraId="63D9FACD" w14:textId="146EA7D1" w:rsidR="002C5DF5" w:rsidRDefault="00297BF4" w:rsidP="002C5DF5">
      <w:pPr>
        <w:numPr>
          <w:ilvl w:val="1"/>
          <w:numId w:val="6"/>
        </w:numPr>
        <w:spacing w:after="120"/>
        <w:jc w:val="both"/>
        <w:rPr>
          <w:color w:val="000000"/>
          <w:sz w:val="24"/>
          <w:szCs w:val="24"/>
        </w:rPr>
      </w:pPr>
      <w:r w:rsidRPr="002C5DF5">
        <w:rPr>
          <w:color w:val="000000"/>
          <w:sz w:val="24"/>
          <w:szCs w:val="24"/>
        </w:rPr>
        <w:t xml:space="preserve">V případě zániku </w:t>
      </w:r>
      <w:r w:rsidR="002C5DF5">
        <w:rPr>
          <w:color w:val="000000"/>
          <w:sz w:val="24"/>
          <w:szCs w:val="24"/>
        </w:rPr>
        <w:t>poskytovatele</w:t>
      </w:r>
      <w:r w:rsidRPr="002C5DF5">
        <w:rPr>
          <w:color w:val="000000"/>
          <w:sz w:val="24"/>
          <w:szCs w:val="24"/>
        </w:rPr>
        <w:t xml:space="preserve"> je tento povinen ihned sdělit </w:t>
      </w:r>
      <w:r w:rsidR="00BA24A8">
        <w:rPr>
          <w:color w:val="000000"/>
          <w:sz w:val="24"/>
          <w:szCs w:val="24"/>
        </w:rPr>
        <w:t>nabyvateli</w:t>
      </w:r>
      <w:r w:rsidRPr="002C5DF5">
        <w:rPr>
          <w:color w:val="000000"/>
          <w:sz w:val="24"/>
          <w:szCs w:val="24"/>
        </w:rPr>
        <w:t xml:space="preserve"> tuto skutečnost event. sdělit svého právního nástupce. V případě změny sídla, místa podnikání, nebo doručovací adresy </w:t>
      </w:r>
      <w:r w:rsidR="002C5DF5">
        <w:rPr>
          <w:color w:val="000000"/>
          <w:sz w:val="24"/>
          <w:szCs w:val="24"/>
        </w:rPr>
        <w:t>poskytovatele</w:t>
      </w:r>
      <w:r w:rsidRPr="002C5DF5">
        <w:rPr>
          <w:color w:val="000000"/>
          <w:sz w:val="24"/>
          <w:szCs w:val="24"/>
        </w:rPr>
        <w:t xml:space="preserve"> je </w:t>
      </w:r>
      <w:r w:rsidR="002C5DF5">
        <w:rPr>
          <w:color w:val="000000"/>
          <w:sz w:val="24"/>
          <w:szCs w:val="24"/>
        </w:rPr>
        <w:t xml:space="preserve">poskytovatel </w:t>
      </w:r>
      <w:r w:rsidRPr="002C5DF5">
        <w:rPr>
          <w:color w:val="000000"/>
          <w:sz w:val="24"/>
          <w:szCs w:val="24"/>
        </w:rPr>
        <w:t>povinen neprodleně tuto skutečnost oznám</w:t>
      </w:r>
      <w:r w:rsidR="002C5DF5">
        <w:rPr>
          <w:color w:val="000000"/>
          <w:sz w:val="24"/>
          <w:szCs w:val="24"/>
        </w:rPr>
        <w:t xml:space="preserve">it </w:t>
      </w:r>
      <w:r w:rsidR="00B40355">
        <w:rPr>
          <w:color w:val="000000"/>
          <w:sz w:val="24"/>
          <w:szCs w:val="24"/>
        </w:rPr>
        <w:t>nabyvateli</w:t>
      </w:r>
      <w:r w:rsidRPr="002C5DF5">
        <w:rPr>
          <w:color w:val="000000"/>
          <w:sz w:val="24"/>
          <w:szCs w:val="24"/>
        </w:rPr>
        <w:t xml:space="preserve">. Pokud </w:t>
      </w:r>
      <w:r w:rsidR="002C5DF5">
        <w:rPr>
          <w:color w:val="000000"/>
          <w:sz w:val="24"/>
          <w:szCs w:val="24"/>
        </w:rPr>
        <w:t>poskytovatel</w:t>
      </w:r>
      <w:r w:rsidRPr="002C5DF5">
        <w:rPr>
          <w:color w:val="000000"/>
          <w:sz w:val="24"/>
          <w:szCs w:val="24"/>
        </w:rPr>
        <w:t xml:space="preserve"> tuto povinnost nesplní, platí pro doručování písemností adresa uvedená v čl. </w:t>
      </w:r>
      <w:r w:rsidRPr="004D527D">
        <w:rPr>
          <w:color w:val="000000"/>
          <w:sz w:val="24"/>
          <w:szCs w:val="24"/>
        </w:rPr>
        <w:t>1</w:t>
      </w:r>
      <w:r w:rsidRPr="002C5DF5">
        <w:rPr>
          <w:i/>
          <w:color w:val="000000"/>
          <w:sz w:val="24"/>
          <w:szCs w:val="24"/>
        </w:rPr>
        <w:t xml:space="preserve"> </w:t>
      </w:r>
      <w:r w:rsidRPr="002C5DF5">
        <w:rPr>
          <w:color w:val="000000"/>
          <w:sz w:val="24"/>
          <w:szCs w:val="24"/>
        </w:rPr>
        <w:t>této Smlouvy.</w:t>
      </w:r>
    </w:p>
    <w:p w14:paraId="6E4F56D6" w14:textId="77777777" w:rsidR="008702E4" w:rsidRDefault="00326B3C" w:rsidP="00685BE3">
      <w:pPr>
        <w:numPr>
          <w:ilvl w:val="1"/>
          <w:numId w:val="6"/>
        </w:numPr>
        <w:spacing w:after="120"/>
        <w:jc w:val="both"/>
        <w:rPr>
          <w:color w:val="000000"/>
          <w:sz w:val="24"/>
          <w:szCs w:val="24"/>
        </w:rPr>
      </w:pPr>
      <w:r>
        <w:rPr>
          <w:color w:val="000000"/>
          <w:sz w:val="24"/>
          <w:szCs w:val="24"/>
        </w:rPr>
        <w:t>Smluvní strany vylučují možnost odkazu na všeobecné obchodní podmínky kterékoli smluvní strany.</w:t>
      </w:r>
    </w:p>
    <w:p w14:paraId="5B057ABC" w14:textId="134FE230" w:rsidR="008702E4" w:rsidRPr="008702E4" w:rsidRDefault="008702E4" w:rsidP="00685BE3">
      <w:pPr>
        <w:numPr>
          <w:ilvl w:val="1"/>
          <w:numId w:val="6"/>
        </w:numPr>
        <w:spacing w:after="120"/>
        <w:jc w:val="both"/>
        <w:rPr>
          <w:color w:val="000000"/>
          <w:sz w:val="24"/>
          <w:szCs w:val="24"/>
        </w:rPr>
      </w:pPr>
      <w:r w:rsidRPr="008702E4">
        <w:rPr>
          <w:color w:val="000000"/>
          <w:sz w:val="24"/>
          <w:szCs w:val="24"/>
        </w:rPr>
        <w:t xml:space="preserve">Poskytovatel prohlašuje, </w:t>
      </w:r>
      <w:r w:rsidRPr="00685BE3">
        <w:rPr>
          <w:color w:val="000000"/>
          <w:sz w:val="24"/>
          <w:szCs w:val="24"/>
        </w:rPr>
        <w:t xml:space="preserve">že touto </w:t>
      </w:r>
      <w:r w:rsidR="00DC238D">
        <w:rPr>
          <w:color w:val="000000"/>
          <w:sz w:val="24"/>
          <w:szCs w:val="24"/>
        </w:rPr>
        <w:t>S</w:t>
      </w:r>
      <w:r w:rsidRPr="00685BE3">
        <w:rPr>
          <w:color w:val="000000"/>
          <w:sz w:val="24"/>
          <w:szCs w:val="24"/>
        </w:rPr>
        <w:t xml:space="preserve">mlouvou bude vázán i v případě, že po uzavření </w:t>
      </w:r>
      <w:r w:rsidR="00DC238D">
        <w:rPr>
          <w:color w:val="000000"/>
          <w:sz w:val="24"/>
          <w:szCs w:val="24"/>
        </w:rPr>
        <w:t>S</w:t>
      </w:r>
      <w:r w:rsidRPr="00685BE3">
        <w:rPr>
          <w:color w:val="000000"/>
          <w:sz w:val="24"/>
          <w:szCs w:val="24"/>
        </w:rPr>
        <w:t>mlouvy dojde k podstatné změně okolností, způsobující jeho znevýhodnění při plnění smluvních ujednání, a přebírá na sebe nebezpečí změny těchto okolností dle §1765 zák. č. 89/2012 Sb.</w:t>
      </w:r>
    </w:p>
    <w:p w14:paraId="534ECB8A" w14:textId="2544D7CA" w:rsidR="008C44BD" w:rsidRDefault="005B3C7B" w:rsidP="00CE033B">
      <w:pPr>
        <w:pStyle w:val="Text-Zd"/>
        <w:numPr>
          <w:ilvl w:val="1"/>
          <w:numId w:val="6"/>
        </w:numPr>
      </w:pPr>
      <w:r>
        <w:t>Poskytovatel</w:t>
      </w:r>
      <w:r w:rsidR="00CE033B" w:rsidRPr="007128D6">
        <w:t xml:space="preserve"> souhlasí se zveřejněním obsahu této </w:t>
      </w:r>
      <w:r w:rsidR="008C44BD">
        <w:t>S</w:t>
      </w:r>
      <w:r w:rsidR="00CE033B" w:rsidRPr="007128D6">
        <w:t xml:space="preserve">mlouvy (vč. případných dodatků) kromě ustanovení, která obsahují obchodní tajemství. </w:t>
      </w:r>
    </w:p>
    <w:p w14:paraId="3C776A9B" w14:textId="5D172CF5" w:rsidR="00CE033B" w:rsidRPr="007128D6" w:rsidRDefault="005B3C7B" w:rsidP="00C039E3">
      <w:pPr>
        <w:pStyle w:val="Text-Zd"/>
        <w:numPr>
          <w:ilvl w:val="1"/>
          <w:numId w:val="6"/>
        </w:numPr>
        <w:spacing w:after="120"/>
      </w:pPr>
      <w:r>
        <w:t>Poskytovatel</w:t>
      </w:r>
      <w:r w:rsidR="00CE033B" w:rsidRPr="007128D6">
        <w:t xml:space="preserve"> se zavazuje strpět zveřejnění této </w:t>
      </w:r>
      <w:r w:rsidR="008C44BD">
        <w:t>S</w:t>
      </w:r>
      <w:r w:rsidR="00CE033B" w:rsidRPr="007128D6">
        <w:t xml:space="preserve">mlouvy (vč. případných dodatků) v souladu se zákonem č. </w:t>
      </w:r>
      <w:r w:rsidR="00CE033B" w:rsidRPr="007128D6">
        <w:rPr>
          <w:bCs/>
        </w:rPr>
        <w:t>340/2015 Sb.</w:t>
      </w:r>
      <w:r w:rsidR="00CE033B" w:rsidRPr="007128D6">
        <w:t>, o zvláštních podmínkách účinnosti některých smluv, uveřejňování těchto smluv a o registru smluv (zákon o registru smluv).</w:t>
      </w:r>
    </w:p>
    <w:p w14:paraId="4C4197DF" w14:textId="5DC59B43" w:rsidR="00CE033B" w:rsidRPr="00D93505" w:rsidRDefault="00F84FD9" w:rsidP="00CE033B">
      <w:pPr>
        <w:pStyle w:val="Text-Zd"/>
        <w:numPr>
          <w:ilvl w:val="1"/>
          <w:numId w:val="6"/>
        </w:numPr>
        <w:spacing w:after="60"/>
        <w:rPr>
          <w:szCs w:val="24"/>
        </w:rPr>
      </w:pPr>
      <w:r>
        <w:rPr>
          <w:noProof/>
        </w:rPr>
        <w:t>D</w:t>
      </w:r>
      <w:r w:rsidR="00CE033B" w:rsidRPr="007128D6">
        <w:rPr>
          <w:noProof/>
        </w:rPr>
        <w:t xml:space="preserve">le § 2 písm. e) zákona č. 320/2001 Sb., o finanční kontrole ve veřejné správě, v platném znění, je </w:t>
      </w:r>
      <w:r w:rsidR="005B3C7B">
        <w:rPr>
          <w:noProof/>
        </w:rPr>
        <w:t>poskytovatel</w:t>
      </w:r>
      <w:r w:rsidR="00CE033B" w:rsidRPr="007128D6">
        <w:rPr>
          <w:noProof/>
        </w:rPr>
        <w:t xml:space="preserve"> osobou povinnou spolupůsobit při výkonu finanční kontroly, a obdobně i jeho </w:t>
      </w:r>
      <w:r w:rsidR="00F03188">
        <w:rPr>
          <w:noProof/>
        </w:rPr>
        <w:t>pod</w:t>
      </w:r>
      <w:r w:rsidR="00CE033B" w:rsidRPr="007128D6">
        <w:rPr>
          <w:noProof/>
        </w:rPr>
        <w:t>dodavatelé.</w:t>
      </w:r>
    </w:p>
    <w:p w14:paraId="00E22EEA" w14:textId="1F072277" w:rsidR="00D93505" w:rsidRPr="007128D6" w:rsidRDefault="00B8363B" w:rsidP="00B8363B">
      <w:pPr>
        <w:pStyle w:val="Text-Zd"/>
        <w:numPr>
          <w:ilvl w:val="1"/>
          <w:numId w:val="6"/>
        </w:numPr>
        <w:spacing w:after="120"/>
        <w:rPr>
          <w:szCs w:val="24"/>
        </w:rPr>
      </w:pPr>
      <w:r>
        <w:t xml:space="preserve">Veškeré uvedené plnění musí být v souladu s vyhláškou č. 82/2018 Sb. (o kybernetické bezpečnosti) a v souladu se zákonem č. 181/2014 Sb. (o kybernetické bezpečnosti). </w:t>
      </w:r>
      <w:r w:rsidR="00AA00A8">
        <w:t>„</w:t>
      </w:r>
      <w:r w:rsidR="003A7497">
        <w:t>Kybernetická opatření“</w:t>
      </w:r>
      <w:r w:rsidR="00AA00A8">
        <w:t xml:space="preserve"> tvoří přílohu č. 2,</w:t>
      </w:r>
      <w:r>
        <w:t xml:space="preserve"> která je nedílnou součástí</w:t>
      </w:r>
      <w:r w:rsidR="003A7497">
        <w:t xml:space="preserve"> této smlouvy</w:t>
      </w:r>
      <w:r>
        <w:t xml:space="preserve">. </w:t>
      </w:r>
    </w:p>
    <w:p w14:paraId="0B6C1E81" w14:textId="77777777" w:rsidR="002C5DF5" w:rsidRPr="002C5DF5" w:rsidRDefault="00297BF4" w:rsidP="002C5DF5">
      <w:pPr>
        <w:numPr>
          <w:ilvl w:val="1"/>
          <w:numId w:val="6"/>
        </w:numPr>
        <w:spacing w:after="120"/>
        <w:jc w:val="both"/>
        <w:rPr>
          <w:color w:val="000000"/>
          <w:sz w:val="24"/>
          <w:szCs w:val="24"/>
        </w:rPr>
      </w:pPr>
      <w:r w:rsidRPr="002C5DF5">
        <w:rPr>
          <w:color w:val="000000"/>
          <w:sz w:val="24"/>
          <w:szCs w:val="24"/>
        </w:rPr>
        <w:t>V případě, že nastane rozpor mezi touto Smlouvou a jejími přílohami, budou přednostně aplikována ustanovení této Smlouvy.</w:t>
      </w:r>
    </w:p>
    <w:p w14:paraId="65F00F01" w14:textId="20E80378" w:rsidR="003E2438" w:rsidRPr="003E2438" w:rsidRDefault="003E2438" w:rsidP="003E2438">
      <w:pPr>
        <w:numPr>
          <w:ilvl w:val="1"/>
          <w:numId w:val="6"/>
        </w:numPr>
        <w:spacing w:after="120"/>
        <w:jc w:val="both"/>
        <w:rPr>
          <w:color w:val="000000"/>
          <w:sz w:val="24"/>
          <w:szCs w:val="24"/>
        </w:rPr>
      </w:pPr>
      <w:r w:rsidRPr="003E2438">
        <w:rPr>
          <w:color w:val="000000"/>
          <w:sz w:val="24"/>
          <w:szCs w:val="24"/>
        </w:rPr>
        <w:t xml:space="preserve">Tato </w:t>
      </w:r>
      <w:r w:rsidR="008C44BD">
        <w:rPr>
          <w:color w:val="000000"/>
          <w:sz w:val="24"/>
          <w:szCs w:val="24"/>
        </w:rPr>
        <w:t>S</w:t>
      </w:r>
      <w:r w:rsidRPr="003E2438">
        <w:rPr>
          <w:color w:val="000000"/>
          <w:sz w:val="24"/>
          <w:szCs w:val="24"/>
        </w:rPr>
        <w:t xml:space="preserve">mlouva nabývá platnosti dnem jejího podpisu oběma smluvními stranami. Tato </w:t>
      </w:r>
      <w:r w:rsidR="008C44BD">
        <w:rPr>
          <w:color w:val="000000"/>
          <w:sz w:val="24"/>
          <w:szCs w:val="24"/>
        </w:rPr>
        <w:t>S</w:t>
      </w:r>
      <w:r w:rsidRPr="003E2438">
        <w:rPr>
          <w:color w:val="000000"/>
          <w:sz w:val="24"/>
          <w:szCs w:val="24"/>
        </w:rPr>
        <w:t>mlouva nabývá účinnosti zveřejněním v registru smluv dle zákona o registru smluv</w:t>
      </w:r>
      <w:r w:rsidR="00BA24A8">
        <w:rPr>
          <w:color w:val="000000"/>
          <w:sz w:val="24"/>
          <w:szCs w:val="24"/>
        </w:rPr>
        <w:t xml:space="preserve">, </w:t>
      </w:r>
      <w:r w:rsidR="00BA24A8" w:rsidRPr="00BA24A8">
        <w:rPr>
          <w:b/>
          <w:color w:val="000000"/>
          <w:sz w:val="24"/>
          <w:szCs w:val="24"/>
        </w:rPr>
        <w:t>nejdříve však</w:t>
      </w:r>
      <w:r w:rsidR="00BA24A8">
        <w:rPr>
          <w:color w:val="000000"/>
          <w:sz w:val="24"/>
          <w:szCs w:val="24"/>
        </w:rPr>
        <w:t xml:space="preserve"> </w:t>
      </w:r>
      <w:r w:rsidR="00BA24A8" w:rsidRPr="00BA24A8">
        <w:rPr>
          <w:b/>
          <w:color w:val="000000"/>
          <w:sz w:val="24"/>
          <w:szCs w:val="24"/>
        </w:rPr>
        <w:t>dne 1. 7. 202</w:t>
      </w:r>
      <w:r w:rsidR="00C735E5">
        <w:rPr>
          <w:b/>
          <w:color w:val="000000"/>
          <w:sz w:val="24"/>
          <w:szCs w:val="24"/>
        </w:rPr>
        <w:t>5</w:t>
      </w:r>
      <w:r w:rsidR="00BA24A8">
        <w:rPr>
          <w:color w:val="000000"/>
          <w:sz w:val="24"/>
          <w:szCs w:val="24"/>
        </w:rPr>
        <w:t>.</w:t>
      </w:r>
      <w:r w:rsidRPr="003E2438">
        <w:rPr>
          <w:color w:val="000000"/>
          <w:sz w:val="24"/>
          <w:szCs w:val="24"/>
        </w:rPr>
        <w:t xml:space="preserve"> Zveřejnění této </w:t>
      </w:r>
      <w:r w:rsidR="008C44BD">
        <w:rPr>
          <w:color w:val="000000"/>
          <w:sz w:val="24"/>
          <w:szCs w:val="24"/>
        </w:rPr>
        <w:t>S</w:t>
      </w:r>
      <w:r w:rsidRPr="003E2438">
        <w:rPr>
          <w:color w:val="000000"/>
          <w:sz w:val="24"/>
          <w:szCs w:val="24"/>
        </w:rPr>
        <w:t xml:space="preserve">mlouvy v souladu se zákonem o registru smluv zajistí </w:t>
      </w:r>
      <w:r w:rsidR="00B40355">
        <w:rPr>
          <w:color w:val="000000"/>
          <w:sz w:val="24"/>
          <w:szCs w:val="24"/>
        </w:rPr>
        <w:t>nabyvatel</w:t>
      </w:r>
      <w:r w:rsidRPr="003E2438">
        <w:rPr>
          <w:color w:val="000000"/>
          <w:sz w:val="24"/>
          <w:szCs w:val="24"/>
        </w:rPr>
        <w:t xml:space="preserve">. </w:t>
      </w:r>
      <w:r w:rsidR="00B40355">
        <w:rPr>
          <w:color w:val="000000"/>
          <w:sz w:val="24"/>
          <w:szCs w:val="24"/>
        </w:rPr>
        <w:t>Na</w:t>
      </w:r>
      <w:r w:rsidR="00585D14">
        <w:rPr>
          <w:color w:val="000000"/>
          <w:sz w:val="24"/>
          <w:szCs w:val="24"/>
        </w:rPr>
        <w:t>b</w:t>
      </w:r>
      <w:r w:rsidR="00B40355">
        <w:rPr>
          <w:color w:val="000000"/>
          <w:sz w:val="24"/>
          <w:szCs w:val="24"/>
        </w:rPr>
        <w:t>yv</w:t>
      </w:r>
      <w:r w:rsidR="00585D14">
        <w:rPr>
          <w:color w:val="000000"/>
          <w:sz w:val="24"/>
          <w:szCs w:val="24"/>
        </w:rPr>
        <w:t>atel</w:t>
      </w:r>
      <w:r w:rsidRPr="003E2438">
        <w:rPr>
          <w:color w:val="000000"/>
          <w:sz w:val="24"/>
          <w:szCs w:val="24"/>
        </w:rPr>
        <w:t xml:space="preserve"> bude informovat </w:t>
      </w:r>
      <w:r w:rsidR="008C44BD">
        <w:rPr>
          <w:color w:val="000000"/>
          <w:sz w:val="24"/>
          <w:szCs w:val="24"/>
        </w:rPr>
        <w:t>p</w:t>
      </w:r>
      <w:r>
        <w:rPr>
          <w:color w:val="000000"/>
          <w:sz w:val="24"/>
          <w:szCs w:val="24"/>
        </w:rPr>
        <w:t>oskytovatele</w:t>
      </w:r>
      <w:r w:rsidRPr="003E2438">
        <w:rPr>
          <w:color w:val="000000"/>
          <w:sz w:val="24"/>
          <w:szCs w:val="24"/>
        </w:rPr>
        <w:t xml:space="preserve"> o zveřejnění této </w:t>
      </w:r>
      <w:r w:rsidR="008C44BD">
        <w:rPr>
          <w:color w:val="000000"/>
          <w:sz w:val="24"/>
          <w:szCs w:val="24"/>
        </w:rPr>
        <w:t>S</w:t>
      </w:r>
      <w:r w:rsidRPr="003E2438">
        <w:rPr>
          <w:color w:val="000000"/>
          <w:sz w:val="24"/>
          <w:szCs w:val="24"/>
        </w:rPr>
        <w:t xml:space="preserve">mlouvy v registru smluv nejpozději následující pracovní den po uveřejnění, a to prostřednictvím e-mailu zaslaného na e-mailovou adresu </w:t>
      </w:r>
      <w:r w:rsidR="008C44BD">
        <w:rPr>
          <w:color w:val="000000"/>
          <w:sz w:val="24"/>
          <w:szCs w:val="24"/>
        </w:rPr>
        <w:t>p</w:t>
      </w:r>
      <w:r>
        <w:rPr>
          <w:color w:val="000000"/>
          <w:sz w:val="24"/>
          <w:szCs w:val="24"/>
        </w:rPr>
        <w:t>oskytovatele</w:t>
      </w:r>
      <w:r w:rsidRPr="003E2438">
        <w:rPr>
          <w:color w:val="000000"/>
          <w:sz w:val="24"/>
          <w:szCs w:val="24"/>
        </w:rPr>
        <w:t xml:space="preserve"> uvedenou v čl. 1 této </w:t>
      </w:r>
      <w:r w:rsidR="008C44BD">
        <w:rPr>
          <w:color w:val="000000"/>
          <w:sz w:val="24"/>
          <w:szCs w:val="24"/>
        </w:rPr>
        <w:t>S</w:t>
      </w:r>
      <w:r w:rsidRPr="003E2438">
        <w:rPr>
          <w:color w:val="000000"/>
          <w:sz w:val="24"/>
          <w:szCs w:val="24"/>
        </w:rPr>
        <w:t>mlouvy.</w:t>
      </w:r>
    </w:p>
    <w:p w14:paraId="229DA6CD" w14:textId="77777777" w:rsidR="00F03188" w:rsidRPr="00F03188" w:rsidRDefault="00F03188" w:rsidP="00F03188">
      <w:pPr>
        <w:numPr>
          <w:ilvl w:val="1"/>
          <w:numId w:val="6"/>
        </w:numPr>
        <w:spacing w:after="120"/>
        <w:jc w:val="both"/>
        <w:rPr>
          <w:color w:val="000000"/>
          <w:sz w:val="24"/>
          <w:szCs w:val="24"/>
        </w:rPr>
      </w:pPr>
      <w:r w:rsidRPr="00F03188">
        <w:rPr>
          <w:color w:val="000000"/>
          <w:sz w:val="24"/>
          <w:szCs w:val="24"/>
        </w:rPr>
        <w:t xml:space="preserve">Smlouva je vyhotovena v elektronickém originále a podepsána uznávanými elektronickými podpisy. </w:t>
      </w:r>
    </w:p>
    <w:p w14:paraId="40D4D582" w14:textId="2A01A415" w:rsidR="00297BF4" w:rsidRPr="002C5DF5" w:rsidRDefault="00297BF4" w:rsidP="002C5DF5">
      <w:pPr>
        <w:numPr>
          <w:ilvl w:val="1"/>
          <w:numId w:val="6"/>
        </w:numPr>
        <w:spacing w:after="120"/>
        <w:jc w:val="both"/>
        <w:rPr>
          <w:color w:val="000000"/>
          <w:sz w:val="24"/>
          <w:szCs w:val="24"/>
        </w:rPr>
      </w:pPr>
      <w:r w:rsidRPr="002C5DF5">
        <w:rPr>
          <w:sz w:val="24"/>
          <w:szCs w:val="24"/>
        </w:rPr>
        <w:t xml:space="preserve">Na důkaz souhlasu se zněním celé této </w:t>
      </w:r>
      <w:r w:rsidR="00DC238D">
        <w:rPr>
          <w:sz w:val="24"/>
          <w:szCs w:val="24"/>
        </w:rPr>
        <w:t>S</w:t>
      </w:r>
      <w:r w:rsidRPr="002C5DF5">
        <w:rPr>
          <w:sz w:val="24"/>
          <w:szCs w:val="24"/>
        </w:rPr>
        <w:t>mlouvy připojují obě smluvní strany své podpisy.</w:t>
      </w:r>
    </w:p>
    <w:p w14:paraId="3B3CF190" w14:textId="658000F3" w:rsidR="00297BF4" w:rsidRPr="000B3134" w:rsidRDefault="00297BF4" w:rsidP="00297BF4">
      <w:pPr>
        <w:jc w:val="both"/>
        <w:rPr>
          <w:color w:val="000000"/>
          <w:sz w:val="24"/>
          <w:szCs w:val="24"/>
        </w:rPr>
      </w:pPr>
      <w:r w:rsidRPr="000B3134">
        <w:rPr>
          <w:color w:val="000000"/>
          <w:sz w:val="24"/>
          <w:szCs w:val="24"/>
        </w:rPr>
        <w:lastRenderedPageBreak/>
        <w:t xml:space="preserve">K této Smlouvě </w:t>
      </w:r>
      <w:r w:rsidR="00A22EB6">
        <w:rPr>
          <w:color w:val="000000"/>
          <w:sz w:val="24"/>
          <w:szCs w:val="24"/>
        </w:rPr>
        <w:t>j</w:t>
      </w:r>
      <w:r w:rsidR="00B8363B">
        <w:rPr>
          <w:color w:val="000000"/>
          <w:sz w:val="24"/>
          <w:szCs w:val="24"/>
        </w:rPr>
        <w:t>sou</w:t>
      </w:r>
      <w:r w:rsidR="00A22EB6">
        <w:rPr>
          <w:color w:val="000000"/>
          <w:sz w:val="24"/>
          <w:szCs w:val="24"/>
        </w:rPr>
        <w:t xml:space="preserve"> připojen</w:t>
      </w:r>
      <w:r w:rsidR="00B8363B">
        <w:rPr>
          <w:color w:val="000000"/>
          <w:sz w:val="24"/>
          <w:szCs w:val="24"/>
        </w:rPr>
        <w:t>y</w:t>
      </w:r>
      <w:r w:rsidR="00A22EB6">
        <w:rPr>
          <w:color w:val="000000"/>
          <w:sz w:val="24"/>
          <w:szCs w:val="24"/>
        </w:rPr>
        <w:t xml:space="preserve"> </w:t>
      </w:r>
      <w:r w:rsidR="00B8363B">
        <w:rPr>
          <w:color w:val="000000"/>
          <w:sz w:val="24"/>
          <w:szCs w:val="24"/>
        </w:rPr>
        <w:t>2</w:t>
      </w:r>
      <w:r w:rsidR="00C2739D">
        <w:rPr>
          <w:color w:val="000000"/>
          <w:sz w:val="24"/>
          <w:szCs w:val="24"/>
        </w:rPr>
        <w:t xml:space="preserve"> příloh</w:t>
      </w:r>
      <w:r w:rsidR="00B8363B">
        <w:rPr>
          <w:color w:val="000000"/>
          <w:sz w:val="24"/>
          <w:szCs w:val="24"/>
        </w:rPr>
        <w:t>y</w:t>
      </w:r>
      <w:r w:rsidRPr="000B3134">
        <w:rPr>
          <w:color w:val="000000"/>
          <w:sz w:val="24"/>
          <w:szCs w:val="24"/>
        </w:rPr>
        <w:t>, kter</w:t>
      </w:r>
      <w:r w:rsidR="00B8363B">
        <w:rPr>
          <w:color w:val="000000"/>
          <w:sz w:val="24"/>
          <w:szCs w:val="24"/>
        </w:rPr>
        <w:t>é</w:t>
      </w:r>
      <w:r w:rsidRPr="000B3134">
        <w:rPr>
          <w:color w:val="000000"/>
          <w:sz w:val="24"/>
          <w:szCs w:val="24"/>
        </w:rPr>
        <w:t xml:space="preserve"> tvoří její nedílnou součást:</w:t>
      </w:r>
    </w:p>
    <w:p w14:paraId="647AC425" w14:textId="176A1B2C" w:rsidR="00C2739D" w:rsidRPr="00086783" w:rsidRDefault="00C2739D" w:rsidP="00BA24A8">
      <w:pPr>
        <w:spacing w:before="120"/>
        <w:jc w:val="both"/>
        <w:rPr>
          <w:i/>
          <w:sz w:val="24"/>
          <w:szCs w:val="24"/>
        </w:rPr>
      </w:pPr>
      <w:r w:rsidRPr="00A22EB6">
        <w:rPr>
          <w:i/>
          <w:sz w:val="24"/>
          <w:szCs w:val="24"/>
        </w:rPr>
        <w:t xml:space="preserve">Příloha č. </w:t>
      </w:r>
      <w:r w:rsidR="004B3163" w:rsidRPr="00A22EB6">
        <w:rPr>
          <w:i/>
          <w:sz w:val="24"/>
          <w:szCs w:val="24"/>
        </w:rPr>
        <w:t>1</w:t>
      </w:r>
      <w:r w:rsidRPr="00A22EB6">
        <w:rPr>
          <w:i/>
          <w:sz w:val="24"/>
          <w:szCs w:val="24"/>
        </w:rPr>
        <w:t xml:space="preserve"> – </w:t>
      </w:r>
      <w:r w:rsidR="00BA24A8">
        <w:rPr>
          <w:i/>
          <w:sz w:val="24"/>
          <w:szCs w:val="24"/>
        </w:rPr>
        <w:t>Kalkulace odměny</w:t>
      </w:r>
    </w:p>
    <w:p w14:paraId="314C37A4" w14:textId="7EF634EF" w:rsidR="00776100" w:rsidRPr="003A7497" w:rsidRDefault="00B8363B" w:rsidP="00BA24A8">
      <w:pPr>
        <w:spacing w:before="120"/>
        <w:rPr>
          <w:i/>
          <w:snapToGrid w:val="0"/>
          <w:sz w:val="24"/>
          <w:szCs w:val="24"/>
        </w:rPr>
      </w:pPr>
      <w:r w:rsidRPr="003A7497">
        <w:rPr>
          <w:i/>
          <w:snapToGrid w:val="0"/>
          <w:sz w:val="24"/>
          <w:szCs w:val="24"/>
        </w:rPr>
        <w:t xml:space="preserve">Příloha č. 2 – </w:t>
      </w:r>
      <w:r w:rsidR="003A7497" w:rsidRPr="003A7497">
        <w:rPr>
          <w:i/>
          <w:snapToGrid w:val="0"/>
          <w:sz w:val="24"/>
          <w:szCs w:val="24"/>
        </w:rPr>
        <w:t>Kybernetická opatření</w:t>
      </w:r>
    </w:p>
    <w:p w14:paraId="53FF4E31" w14:textId="77777777" w:rsidR="00450A03" w:rsidRPr="00DF0583" w:rsidRDefault="00450A03" w:rsidP="004A36D6">
      <w:pPr>
        <w:rPr>
          <w:snapToGrid w:val="0"/>
          <w:sz w:val="24"/>
          <w:szCs w:val="24"/>
        </w:rPr>
      </w:pPr>
    </w:p>
    <w:p w14:paraId="04678FD0" w14:textId="07A6D933" w:rsidR="000B3134" w:rsidRDefault="004A36D6" w:rsidP="00BA24A8">
      <w:pPr>
        <w:spacing w:before="240"/>
        <w:rPr>
          <w:snapToGrid w:val="0"/>
          <w:sz w:val="24"/>
          <w:szCs w:val="24"/>
        </w:rPr>
      </w:pPr>
      <w:r w:rsidRPr="00DF0583">
        <w:rPr>
          <w:snapToGrid w:val="0"/>
          <w:sz w:val="24"/>
          <w:szCs w:val="24"/>
        </w:rPr>
        <w:t>V</w:t>
      </w:r>
      <w:r w:rsidR="00F801D9">
        <w:rPr>
          <w:snapToGrid w:val="0"/>
          <w:sz w:val="24"/>
          <w:szCs w:val="24"/>
        </w:rPr>
        <w:t> </w:t>
      </w:r>
      <w:r w:rsidRPr="00DF0583">
        <w:rPr>
          <w:snapToGrid w:val="0"/>
          <w:sz w:val="24"/>
          <w:szCs w:val="24"/>
        </w:rPr>
        <w:t>Brně</w:t>
      </w:r>
      <w:r w:rsidR="00F801D9">
        <w:rPr>
          <w:snapToGrid w:val="0"/>
          <w:sz w:val="24"/>
          <w:szCs w:val="24"/>
        </w:rPr>
        <w:t>,</w:t>
      </w:r>
      <w:r w:rsidRPr="00DF0583">
        <w:rPr>
          <w:snapToGrid w:val="0"/>
          <w:sz w:val="24"/>
          <w:szCs w:val="24"/>
        </w:rPr>
        <w:t xml:space="preserve"> dne </w:t>
      </w:r>
      <w:r w:rsidR="00AF2248" w:rsidRPr="00DF0583">
        <w:rPr>
          <w:snapToGrid w:val="0"/>
          <w:sz w:val="24"/>
          <w:szCs w:val="24"/>
        </w:rPr>
        <w:tab/>
      </w:r>
      <w:r w:rsidR="00AF2248" w:rsidRPr="00DF0583">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0B3134">
        <w:rPr>
          <w:snapToGrid w:val="0"/>
          <w:sz w:val="24"/>
          <w:szCs w:val="24"/>
        </w:rPr>
        <w:tab/>
      </w:r>
      <w:r w:rsidR="00BA24A8">
        <w:rPr>
          <w:snapToGrid w:val="0"/>
          <w:sz w:val="24"/>
          <w:szCs w:val="24"/>
        </w:rPr>
        <w:t xml:space="preserve">     </w:t>
      </w:r>
      <w:r w:rsidR="000B3134">
        <w:rPr>
          <w:snapToGrid w:val="0"/>
          <w:sz w:val="24"/>
          <w:szCs w:val="24"/>
        </w:rPr>
        <w:t>V</w:t>
      </w:r>
      <w:r w:rsidR="000B3134" w:rsidRPr="00F801D9">
        <w:rPr>
          <w:snapToGrid w:val="0"/>
          <w:sz w:val="24"/>
          <w:szCs w:val="24"/>
          <w:highlight w:val="lightGray"/>
        </w:rPr>
        <w:t>……………</w:t>
      </w:r>
      <w:r w:rsidR="00F801D9">
        <w:rPr>
          <w:snapToGrid w:val="0"/>
          <w:sz w:val="24"/>
          <w:szCs w:val="24"/>
        </w:rPr>
        <w:t xml:space="preserve">, </w:t>
      </w:r>
      <w:r w:rsidR="000B3134" w:rsidRPr="00DF0583">
        <w:rPr>
          <w:snapToGrid w:val="0"/>
          <w:sz w:val="24"/>
          <w:szCs w:val="24"/>
        </w:rPr>
        <w:t>dne</w:t>
      </w:r>
      <w:r w:rsidR="000B3134" w:rsidRPr="00F801D9">
        <w:rPr>
          <w:snapToGrid w:val="0"/>
          <w:sz w:val="24"/>
          <w:szCs w:val="24"/>
          <w:highlight w:val="lightGray"/>
        </w:rPr>
        <w:t>……</w:t>
      </w:r>
      <w:r w:rsidR="00B179A1" w:rsidRPr="00F801D9">
        <w:rPr>
          <w:snapToGrid w:val="0"/>
          <w:sz w:val="24"/>
          <w:szCs w:val="24"/>
          <w:highlight w:val="lightGray"/>
        </w:rPr>
        <w:t>……</w:t>
      </w:r>
      <w:r w:rsidR="000B3134" w:rsidRPr="00F801D9">
        <w:rPr>
          <w:snapToGrid w:val="0"/>
          <w:sz w:val="24"/>
          <w:szCs w:val="24"/>
          <w:highlight w:val="lightGray"/>
        </w:rPr>
        <w:t>.</w:t>
      </w:r>
    </w:p>
    <w:p w14:paraId="21D374A3" w14:textId="77777777" w:rsidR="000B3134" w:rsidRDefault="000B3134" w:rsidP="009903DF">
      <w:pPr>
        <w:rPr>
          <w:snapToGrid w:val="0"/>
          <w:sz w:val="24"/>
          <w:szCs w:val="24"/>
        </w:rPr>
      </w:pPr>
    </w:p>
    <w:p w14:paraId="482E5819" w14:textId="5732256E" w:rsidR="009903DF" w:rsidRPr="00DF0583" w:rsidRDefault="00732D9A" w:rsidP="00BA24A8">
      <w:pPr>
        <w:spacing w:after="720"/>
        <w:rPr>
          <w:snapToGrid w:val="0"/>
          <w:sz w:val="24"/>
          <w:szCs w:val="24"/>
        </w:rPr>
      </w:pPr>
      <w:r>
        <w:rPr>
          <w:snapToGrid w:val="0"/>
          <w:sz w:val="24"/>
          <w:szCs w:val="24"/>
        </w:rPr>
        <w:t xml:space="preserve"> </w:t>
      </w:r>
      <w:r w:rsidR="000B3134">
        <w:rPr>
          <w:snapToGrid w:val="0"/>
          <w:sz w:val="24"/>
          <w:szCs w:val="24"/>
        </w:rPr>
        <w:t>Z</w:t>
      </w:r>
      <w:r w:rsidR="009903DF" w:rsidRPr="00DF0583">
        <w:rPr>
          <w:snapToGrid w:val="0"/>
          <w:sz w:val="24"/>
          <w:szCs w:val="24"/>
        </w:rPr>
        <w:t xml:space="preserve">a </w:t>
      </w:r>
      <w:r w:rsidR="00BA24A8">
        <w:rPr>
          <w:snapToGrid w:val="0"/>
          <w:sz w:val="24"/>
          <w:szCs w:val="24"/>
        </w:rPr>
        <w:t>nabyvatele</w:t>
      </w:r>
      <w:r w:rsidR="000B3134">
        <w:rPr>
          <w:snapToGrid w:val="0"/>
          <w:sz w:val="24"/>
          <w:szCs w:val="24"/>
        </w:rPr>
        <w:tab/>
      </w:r>
      <w:r w:rsidR="000B3134">
        <w:rPr>
          <w:snapToGrid w:val="0"/>
          <w:sz w:val="24"/>
          <w:szCs w:val="24"/>
        </w:rPr>
        <w:tab/>
        <w:t xml:space="preserve">      </w:t>
      </w:r>
      <w:r w:rsidR="000B3134">
        <w:rPr>
          <w:snapToGrid w:val="0"/>
          <w:sz w:val="24"/>
          <w:szCs w:val="24"/>
        </w:rPr>
        <w:tab/>
      </w:r>
      <w:r w:rsidR="000B3134">
        <w:rPr>
          <w:snapToGrid w:val="0"/>
          <w:sz w:val="24"/>
          <w:szCs w:val="24"/>
        </w:rPr>
        <w:tab/>
      </w:r>
      <w:r w:rsidR="000B3134">
        <w:rPr>
          <w:snapToGrid w:val="0"/>
          <w:sz w:val="24"/>
          <w:szCs w:val="24"/>
        </w:rPr>
        <w:tab/>
      </w:r>
      <w:r w:rsidR="00F03188">
        <w:rPr>
          <w:snapToGrid w:val="0"/>
          <w:sz w:val="24"/>
          <w:szCs w:val="24"/>
        </w:rPr>
        <w:tab/>
      </w:r>
      <w:r w:rsidR="00BA24A8">
        <w:rPr>
          <w:snapToGrid w:val="0"/>
          <w:sz w:val="24"/>
          <w:szCs w:val="24"/>
        </w:rPr>
        <w:t xml:space="preserve">      </w:t>
      </w:r>
      <w:r w:rsidR="000B3134">
        <w:rPr>
          <w:snapToGrid w:val="0"/>
          <w:sz w:val="24"/>
          <w:szCs w:val="24"/>
        </w:rPr>
        <w:t>Z</w:t>
      </w:r>
      <w:r w:rsidR="009903DF" w:rsidRPr="00DF0583">
        <w:rPr>
          <w:snapToGrid w:val="0"/>
          <w:sz w:val="24"/>
          <w:szCs w:val="24"/>
        </w:rPr>
        <w:t>a poskytovatele</w:t>
      </w:r>
    </w:p>
    <w:p w14:paraId="34F68A7A" w14:textId="77777777" w:rsidR="004A36D6" w:rsidRPr="00DF0583" w:rsidRDefault="004A36D6" w:rsidP="004A36D6">
      <w:pPr>
        <w:rPr>
          <w:snapToGrid w:val="0"/>
          <w:sz w:val="24"/>
          <w:szCs w:val="24"/>
        </w:rPr>
      </w:pPr>
    </w:p>
    <w:p w14:paraId="24D6FF93" w14:textId="77777777" w:rsidR="00450A03" w:rsidRPr="00DF0583" w:rsidRDefault="00450A03" w:rsidP="004A36D6">
      <w:pPr>
        <w:rPr>
          <w:snapToGrid w:val="0"/>
          <w:sz w:val="24"/>
          <w:szCs w:val="24"/>
        </w:rPr>
      </w:pPr>
    </w:p>
    <w:p w14:paraId="780FEE8B" w14:textId="0FCA191D" w:rsidR="00346F03" w:rsidRDefault="00297BF4" w:rsidP="00BA24A8">
      <w:pPr>
        <w:spacing w:before="600"/>
        <w:rPr>
          <w:snapToGrid w:val="0"/>
          <w:sz w:val="24"/>
          <w:szCs w:val="24"/>
        </w:rPr>
      </w:pPr>
      <w:r>
        <w:rPr>
          <w:snapToGrid w:val="0"/>
          <w:sz w:val="24"/>
          <w:szCs w:val="24"/>
        </w:rPr>
        <w:t>…………………………………………….</w:t>
      </w:r>
      <w:r>
        <w:rPr>
          <w:snapToGrid w:val="0"/>
          <w:sz w:val="24"/>
          <w:szCs w:val="24"/>
        </w:rPr>
        <w:tab/>
      </w:r>
      <w:r>
        <w:rPr>
          <w:snapToGrid w:val="0"/>
          <w:sz w:val="24"/>
          <w:szCs w:val="24"/>
        </w:rPr>
        <w:tab/>
      </w:r>
      <w:r w:rsidR="00BA24A8">
        <w:rPr>
          <w:snapToGrid w:val="0"/>
          <w:sz w:val="24"/>
          <w:szCs w:val="24"/>
        </w:rPr>
        <w:t xml:space="preserve">       </w:t>
      </w:r>
      <w:r w:rsidRPr="00685ABF">
        <w:rPr>
          <w:snapToGrid w:val="0"/>
          <w:sz w:val="24"/>
          <w:szCs w:val="24"/>
          <w:highlight w:val="lightGray"/>
        </w:rPr>
        <w:t>……………………………….</w:t>
      </w:r>
    </w:p>
    <w:p w14:paraId="0B962A95" w14:textId="2487AB65" w:rsidR="00F03188" w:rsidRPr="00F03188" w:rsidRDefault="00AE1739" w:rsidP="00F03188">
      <w:pPr>
        <w:tabs>
          <w:tab w:val="left" w:pos="5820"/>
        </w:tabs>
        <w:rPr>
          <w:b/>
          <w:snapToGrid w:val="0"/>
          <w:sz w:val="24"/>
          <w:szCs w:val="24"/>
        </w:rPr>
      </w:pPr>
      <w:r>
        <w:rPr>
          <w:b/>
          <w:sz w:val="24"/>
          <w:szCs w:val="24"/>
        </w:rPr>
        <w:t xml:space="preserve">       </w:t>
      </w:r>
      <w:r w:rsidR="00BA24A8">
        <w:rPr>
          <w:b/>
          <w:sz w:val="24"/>
          <w:szCs w:val="24"/>
        </w:rPr>
        <w:t xml:space="preserve">  </w:t>
      </w:r>
      <w:r w:rsidR="00F03188" w:rsidRPr="00F03188">
        <w:rPr>
          <w:b/>
          <w:sz w:val="24"/>
          <w:szCs w:val="24"/>
        </w:rPr>
        <w:t>Veterinární univerzita Brno</w:t>
      </w:r>
      <w:r w:rsidR="00F03188">
        <w:rPr>
          <w:b/>
          <w:sz w:val="24"/>
          <w:szCs w:val="24"/>
        </w:rPr>
        <w:tab/>
      </w:r>
    </w:p>
    <w:p w14:paraId="566F1F87" w14:textId="03C708F4" w:rsidR="00FF1CCB" w:rsidRPr="00FF1CCB" w:rsidRDefault="00BA24A8" w:rsidP="00AE1739">
      <w:pPr>
        <w:spacing w:before="60"/>
        <w:rPr>
          <w:rStyle w:val="idemployee"/>
          <w:rFonts w:ascii="Times New Roman" w:hAnsi="Times New Roman"/>
          <w:b w:val="0"/>
          <w:sz w:val="24"/>
          <w:szCs w:val="24"/>
        </w:rPr>
      </w:pPr>
      <w:r>
        <w:rPr>
          <w:sz w:val="24"/>
          <w:szCs w:val="24"/>
        </w:rPr>
        <w:t xml:space="preserve">  </w:t>
      </w:r>
      <w:r w:rsidR="00F03188" w:rsidRPr="00FF1CCB">
        <w:rPr>
          <w:sz w:val="24"/>
          <w:szCs w:val="24"/>
        </w:rPr>
        <w:t>Z</w:t>
      </w:r>
      <w:r w:rsidR="00346F03" w:rsidRPr="00FF1CCB">
        <w:rPr>
          <w:sz w:val="24"/>
          <w:szCs w:val="24"/>
        </w:rPr>
        <w:t>astoupená</w:t>
      </w:r>
      <w:r w:rsidR="00F03188">
        <w:rPr>
          <w:sz w:val="24"/>
          <w:szCs w:val="24"/>
        </w:rPr>
        <w:t xml:space="preserve"> </w:t>
      </w:r>
      <w:r w:rsidR="00FF1CCB" w:rsidRPr="00FF1CCB">
        <w:rPr>
          <w:rStyle w:val="idemployee"/>
          <w:rFonts w:ascii="Times New Roman" w:hAnsi="Times New Roman"/>
          <w:b w:val="0"/>
          <w:sz w:val="24"/>
          <w:szCs w:val="24"/>
        </w:rPr>
        <w:t xml:space="preserve">Ing. Bc. Radko </w:t>
      </w:r>
      <w:proofErr w:type="spellStart"/>
      <w:r w:rsidR="00FF1CCB" w:rsidRPr="00FF1CCB">
        <w:rPr>
          <w:rStyle w:val="idemployee"/>
          <w:rFonts w:ascii="Times New Roman" w:hAnsi="Times New Roman"/>
          <w:b w:val="0"/>
          <w:sz w:val="24"/>
          <w:szCs w:val="24"/>
        </w:rPr>
        <w:t>Bébarem</w:t>
      </w:r>
      <w:proofErr w:type="spellEnd"/>
    </w:p>
    <w:p w14:paraId="5A3FA4BF" w14:textId="73266F45" w:rsidR="00AC0C99" w:rsidRPr="00FF1CCB" w:rsidRDefault="00AE1739" w:rsidP="00FF1CCB">
      <w:pPr>
        <w:spacing w:before="60" w:after="60"/>
        <w:jc w:val="both"/>
        <w:rPr>
          <w:sz w:val="24"/>
          <w:szCs w:val="24"/>
        </w:rPr>
      </w:pPr>
      <w:r>
        <w:rPr>
          <w:rStyle w:val="idemployee"/>
          <w:rFonts w:ascii="Times New Roman" w:hAnsi="Times New Roman"/>
          <w:b w:val="0"/>
          <w:sz w:val="24"/>
          <w:szCs w:val="24"/>
        </w:rPr>
        <w:t xml:space="preserve">            </w:t>
      </w:r>
      <w:r w:rsidR="00BA24A8">
        <w:rPr>
          <w:rStyle w:val="idemployee"/>
          <w:rFonts w:ascii="Times New Roman" w:hAnsi="Times New Roman"/>
          <w:b w:val="0"/>
          <w:sz w:val="24"/>
          <w:szCs w:val="24"/>
        </w:rPr>
        <w:t xml:space="preserve">  </w:t>
      </w:r>
      <w:r w:rsidR="00FF1CCB" w:rsidRPr="00FF1CCB">
        <w:rPr>
          <w:rStyle w:val="idemployee"/>
          <w:rFonts w:ascii="Times New Roman" w:hAnsi="Times New Roman"/>
          <w:b w:val="0"/>
          <w:sz w:val="24"/>
          <w:szCs w:val="24"/>
        </w:rPr>
        <w:t>kvestor</w:t>
      </w:r>
      <w:r w:rsidR="009934B2">
        <w:rPr>
          <w:rStyle w:val="idemployee"/>
          <w:rFonts w:ascii="Times New Roman" w:hAnsi="Times New Roman"/>
          <w:b w:val="0"/>
          <w:sz w:val="24"/>
          <w:szCs w:val="24"/>
        </w:rPr>
        <w:t>em</w:t>
      </w:r>
      <w:r w:rsidR="00FF1CCB" w:rsidRPr="00FF1CCB">
        <w:rPr>
          <w:rStyle w:val="idemployee"/>
          <w:rFonts w:ascii="Times New Roman" w:hAnsi="Times New Roman"/>
          <w:b w:val="0"/>
          <w:sz w:val="24"/>
          <w:szCs w:val="24"/>
        </w:rPr>
        <w:t xml:space="preserve"> </w:t>
      </w:r>
      <w:r w:rsidR="00740FAC">
        <w:rPr>
          <w:rStyle w:val="idemployee"/>
          <w:rFonts w:ascii="Times New Roman" w:hAnsi="Times New Roman"/>
          <w:b w:val="0"/>
          <w:sz w:val="24"/>
          <w:szCs w:val="24"/>
        </w:rPr>
        <w:t>VETUNI</w:t>
      </w:r>
      <w:r w:rsidR="00450A03" w:rsidRPr="006D2B9C">
        <w:rPr>
          <w:i/>
          <w:snapToGrid w:val="0"/>
          <w:sz w:val="24"/>
          <w:szCs w:val="24"/>
        </w:rPr>
        <w:tab/>
      </w:r>
      <w:r w:rsidR="00450A03" w:rsidRPr="006D2B9C">
        <w:rPr>
          <w:i/>
          <w:snapToGrid w:val="0"/>
          <w:sz w:val="24"/>
          <w:szCs w:val="24"/>
        </w:rPr>
        <w:tab/>
      </w:r>
      <w:r w:rsidR="00AC0C99" w:rsidRPr="00DF0583">
        <w:rPr>
          <w:sz w:val="24"/>
          <w:szCs w:val="24"/>
        </w:rPr>
        <w:tab/>
        <w:t xml:space="preserve">           </w:t>
      </w:r>
    </w:p>
    <w:sectPr w:rsidR="00AC0C99" w:rsidRPr="00FF1CCB" w:rsidSect="00685BE3">
      <w:headerReference w:type="default" r:id="rId8"/>
      <w:footerReference w:type="default" r:id="rId9"/>
      <w:pgSz w:w="11906" w:h="16838"/>
      <w:pgMar w:top="2515" w:right="1133" w:bottom="1276" w:left="1418" w:header="426" w:footer="80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4123F" w14:textId="77777777" w:rsidR="008E6F87" w:rsidRDefault="008E6F87" w:rsidP="009D7494">
      <w:r>
        <w:separator/>
      </w:r>
    </w:p>
  </w:endnote>
  <w:endnote w:type="continuationSeparator" w:id="0">
    <w:p w14:paraId="786757E6" w14:textId="77777777" w:rsidR="008E6F87" w:rsidRDefault="008E6F87" w:rsidP="009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F8B7" w14:textId="77777777" w:rsidR="001D1C3B" w:rsidRDefault="001D1C3B" w:rsidP="000E0E9C">
    <w:pPr>
      <w:pStyle w:val="Zpat"/>
      <w:jc w:val="center"/>
      <w:rPr>
        <w:i/>
        <w:color w:val="333333"/>
      </w:rPr>
    </w:pPr>
  </w:p>
  <w:p w14:paraId="2D873AC8" w14:textId="0D388BA0" w:rsidR="001D1C3B" w:rsidRDefault="001D1C3B" w:rsidP="000E0E9C">
    <w:pPr>
      <w:pStyle w:val="Zpat"/>
      <w:jc w:val="center"/>
      <w:rPr>
        <w:rStyle w:val="slostrnky"/>
        <w:i/>
        <w:color w:val="333333"/>
      </w:rPr>
    </w:pPr>
    <w:r w:rsidRPr="001A2B13">
      <w:rPr>
        <w:i/>
        <w:color w:val="333333"/>
      </w:rPr>
      <w:t xml:space="preserve">strana </w:t>
    </w:r>
    <w:r w:rsidRPr="001A2B13">
      <w:rPr>
        <w:rStyle w:val="slostrnky"/>
        <w:i/>
        <w:color w:val="333333"/>
      </w:rPr>
      <w:fldChar w:fldCharType="begin"/>
    </w:r>
    <w:r w:rsidRPr="001A2B13">
      <w:rPr>
        <w:rStyle w:val="slostrnky"/>
        <w:i/>
        <w:color w:val="333333"/>
      </w:rPr>
      <w:instrText xml:space="preserve"> PAGE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 xml:space="preserve"> (celkem </w:t>
    </w:r>
    <w:r w:rsidRPr="001A2B13">
      <w:rPr>
        <w:rStyle w:val="slostrnky"/>
        <w:i/>
        <w:color w:val="333333"/>
      </w:rPr>
      <w:fldChar w:fldCharType="begin"/>
    </w:r>
    <w:r w:rsidRPr="001A2B13">
      <w:rPr>
        <w:rStyle w:val="slostrnky"/>
        <w:i/>
        <w:color w:val="333333"/>
      </w:rPr>
      <w:instrText xml:space="preserve"> NUMPAGES </w:instrText>
    </w:r>
    <w:r w:rsidRPr="001A2B13">
      <w:rPr>
        <w:rStyle w:val="slostrnky"/>
        <w:i/>
        <w:color w:val="333333"/>
      </w:rPr>
      <w:fldChar w:fldCharType="separate"/>
    </w:r>
    <w:r w:rsidR="00524A28">
      <w:rPr>
        <w:rStyle w:val="slostrnky"/>
        <w:i/>
        <w:noProof/>
        <w:color w:val="333333"/>
      </w:rPr>
      <w:t>10</w:t>
    </w:r>
    <w:r w:rsidRPr="001A2B13">
      <w:rPr>
        <w:rStyle w:val="slostrnky"/>
        <w:i/>
        <w:color w:val="333333"/>
      </w:rPr>
      <w:fldChar w:fldCharType="end"/>
    </w:r>
    <w:r w:rsidRPr="001A2B13">
      <w:rPr>
        <w:rStyle w:val="slostrnky"/>
        <w:i/>
        <w:color w:val="333333"/>
      </w:rPr>
      <w:t>)</w:t>
    </w:r>
  </w:p>
  <w:p w14:paraId="37E6D343" w14:textId="77777777" w:rsidR="001D1C3B" w:rsidRDefault="001D1C3B" w:rsidP="000E0E9C">
    <w:pPr>
      <w:pStyle w:val="Zpat"/>
      <w:rPr>
        <w:rFonts w:ascii="Calibri" w:hAnsi="Calibri"/>
        <w:color w:val="235183"/>
      </w:rPr>
    </w:pPr>
  </w:p>
  <w:p w14:paraId="2D438B8E" w14:textId="77777777" w:rsidR="001D1C3B" w:rsidRPr="000E0E9C" w:rsidRDefault="001D1C3B">
    <w:pPr>
      <w:pStyle w:val="Zpat"/>
      <w:rPr>
        <w:rFonts w:ascii="Calibri" w:hAnsi="Calibri"/>
        <w:color w:val="235183"/>
      </w:rPr>
    </w:pPr>
    <w:r>
      <w:rPr>
        <w:rFonts w:ascii="Calibri" w:hAnsi="Calibri"/>
        <w:color w:val="235183"/>
      </w:rPr>
      <w:t>Palackého 1946/1</w:t>
    </w:r>
    <w:r w:rsidRPr="00264F1D">
      <w:rPr>
        <w:rFonts w:ascii="Calibri" w:hAnsi="Calibri"/>
        <w:color w:val="235183"/>
      </w:rPr>
      <w:t xml:space="preserve"> </w:t>
    </w:r>
    <w:r w:rsidRPr="00264F1D">
      <w:rPr>
        <w:rFonts w:ascii="Verdana" w:hAnsi="Verdana"/>
        <w:color w:val="235183"/>
      </w:rPr>
      <w:t>●</w:t>
    </w:r>
    <w:r w:rsidRPr="00264F1D">
      <w:rPr>
        <w:rFonts w:ascii="Calibri" w:hAnsi="Calibri"/>
        <w:color w:val="235183"/>
      </w:rPr>
      <w:t xml:space="preserve"> 612 42 Brno </w:t>
    </w:r>
    <w:r w:rsidRPr="00264F1D">
      <w:rPr>
        <w:rFonts w:ascii="Verdana" w:hAnsi="Verdana"/>
        <w:color w:val="235183"/>
      </w:rPr>
      <w:t>●</w:t>
    </w:r>
    <w:r w:rsidRPr="00264F1D">
      <w:rPr>
        <w:rFonts w:ascii="Calibri" w:hAnsi="Calibri"/>
        <w:color w:val="235183"/>
      </w:rPr>
      <w:t xml:space="preserve"> telefon +420 541 561</w:t>
    </w:r>
    <w:r>
      <w:rPr>
        <w:rFonts w:ascii="Calibri" w:hAnsi="Calibri"/>
        <w:color w:val="235183"/>
      </w:rPr>
      <w:t> </w:t>
    </w:r>
    <w:r w:rsidRPr="00264F1D">
      <w:rPr>
        <w:rFonts w:ascii="Calibri" w:hAnsi="Calibri"/>
        <w:color w:val="235183"/>
      </w:rPr>
      <w:t>111</w:t>
    </w:r>
    <w:r w:rsidRPr="00264F1D">
      <w:rPr>
        <w:rFonts w:ascii="Verdana" w:hAnsi="Verdana"/>
        <w:color w:val="235183"/>
      </w:rPr>
      <w:t>●</w:t>
    </w:r>
    <w:r w:rsidRPr="00264F1D">
      <w:rPr>
        <w:rFonts w:ascii="Calibri" w:hAnsi="Calibri"/>
        <w:color w:val="235183"/>
      </w:rPr>
      <w:t xml:space="preserve"> www.vfu.cz </w:t>
    </w:r>
    <w:r w:rsidRPr="00264F1D">
      <w:rPr>
        <w:rFonts w:ascii="Verdana" w:hAnsi="Verdana"/>
        <w:color w:val="235183"/>
      </w:rPr>
      <w:t xml:space="preserve">● </w:t>
    </w:r>
    <w:r w:rsidRPr="00264F1D">
      <w:rPr>
        <w:rFonts w:ascii="Calibri" w:hAnsi="Calibri"/>
        <w:color w:val="235183"/>
      </w:rPr>
      <w:t xml:space="preserve">e-mail </w:t>
    </w:r>
    <w:r>
      <w:rPr>
        <w:rFonts w:ascii="Calibri" w:hAnsi="Calibri"/>
        <w:color w:val="235183"/>
      </w:rPr>
      <w:t>vfu</w:t>
    </w:r>
    <w:r w:rsidRPr="0088093E">
      <w:rPr>
        <w:rFonts w:ascii="Calibri" w:hAnsi="Calibri"/>
        <w:color w:val="235183"/>
      </w:rPr>
      <w:t>@</w:t>
    </w:r>
    <w:r w:rsidRPr="00264F1D">
      <w:rPr>
        <w:rFonts w:ascii="Calibri" w:hAnsi="Calibri"/>
        <w:color w:val="235183"/>
      </w:rPr>
      <w:t xml:space="preserve">vfu.cz </w:t>
    </w:r>
    <w:r w:rsidRPr="00264F1D">
      <w:rPr>
        <w:rFonts w:ascii="Verdana" w:hAnsi="Verdana"/>
        <w:color w:val="235183"/>
      </w:rPr>
      <w:t xml:space="preserve">● </w:t>
    </w:r>
    <w:r>
      <w:rPr>
        <w:rFonts w:ascii="Calibri" w:hAnsi="Calibri"/>
        <w:color w:val="235183"/>
      </w:rPr>
      <w:t>IČ 62157124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B022" w14:textId="77777777" w:rsidR="008E6F87" w:rsidRDefault="008E6F87" w:rsidP="009D7494">
      <w:r>
        <w:separator/>
      </w:r>
    </w:p>
  </w:footnote>
  <w:footnote w:type="continuationSeparator" w:id="0">
    <w:p w14:paraId="48CE2CB6" w14:textId="77777777" w:rsidR="008E6F87" w:rsidRDefault="008E6F87" w:rsidP="009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AF07" w14:textId="77777777" w:rsidR="00740FAC" w:rsidRDefault="00740FAC" w:rsidP="00740FAC">
    <w:pPr>
      <w:pStyle w:val="Zhlav"/>
      <w:jc w:val="center"/>
      <w:rPr>
        <w:rFonts w:ascii="Calibri" w:hAnsi="Calibri"/>
        <w:b/>
        <w:color w:val="235183"/>
        <w:sz w:val="28"/>
        <w:szCs w:val="28"/>
      </w:rPr>
    </w:pPr>
    <w:r>
      <w:rPr>
        <w:noProof/>
      </w:rPr>
      <w:drawing>
        <wp:anchor distT="0" distB="0" distL="114300" distR="114300" simplePos="0" relativeHeight="251659264" behindDoc="1" locked="0" layoutInCell="1" allowOverlap="0" wp14:anchorId="02315333" wp14:editId="395188E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090AE687" w14:textId="77777777" w:rsidR="00C048F3" w:rsidRDefault="00C048F3" w:rsidP="00C048F3">
    <w:pPr>
      <w:pStyle w:val="Zhlav"/>
      <w:ind w:firstLine="1134"/>
      <w:rPr>
        <w:rFonts w:ascii="Calibri" w:hAnsi="Calibri"/>
        <w:b/>
        <w:color w:val="235183"/>
        <w:sz w:val="28"/>
        <w:szCs w:val="28"/>
      </w:rPr>
    </w:pPr>
    <w:r w:rsidRPr="00591D8F">
      <w:rPr>
        <w:rFonts w:ascii="Calibri" w:hAnsi="Calibri"/>
        <w:b/>
        <w:color w:val="235183"/>
        <w:sz w:val="28"/>
        <w:szCs w:val="28"/>
      </w:rPr>
      <w:t>VETERINÁRNÍ UNIVERZITA BRNO</w:t>
    </w:r>
  </w:p>
  <w:p w14:paraId="023A8570" w14:textId="34377691" w:rsidR="00C048F3" w:rsidRPr="008F3813" w:rsidRDefault="00C048F3" w:rsidP="00C048F3">
    <w:pPr>
      <w:pStyle w:val="Zhlav"/>
      <w:tabs>
        <w:tab w:val="clear" w:pos="4536"/>
        <w:tab w:val="center" w:pos="4678"/>
      </w:tabs>
      <w:rPr>
        <w:rFonts w:ascii="Calibri" w:hAnsi="Calibri"/>
        <w:b/>
        <w:color w:val="235183"/>
        <w:sz w:val="24"/>
      </w:rPr>
    </w:pPr>
    <w:r>
      <w:rPr>
        <w:rFonts w:ascii="Calibri" w:hAnsi="Calibri"/>
        <w:b/>
        <w:color w:val="235183"/>
        <w:sz w:val="24"/>
      </w:rPr>
      <w:tab/>
    </w:r>
    <w:r w:rsidRPr="008F3813">
      <w:rPr>
        <w:rFonts w:ascii="Calibri" w:hAnsi="Calibri"/>
        <w:b/>
        <w:color w:val="235183"/>
        <w:sz w:val="24"/>
      </w:rPr>
      <w:t>ODDĚLENÍ VEŘEJNÝCH ZAKÁZEK</w:t>
    </w:r>
  </w:p>
  <w:p w14:paraId="68985FB7" w14:textId="77777777" w:rsidR="00740FAC" w:rsidRDefault="00740FAC" w:rsidP="00740FAC">
    <w:pPr>
      <w:pStyle w:val="Zhlav"/>
      <w:rPr>
        <w:rFonts w:ascii="Calibri" w:hAnsi="Calibri"/>
        <w:color w:val="235183"/>
        <w:sz w:val="24"/>
      </w:rPr>
    </w:pPr>
  </w:p>
  <w:p w14:paraId="389CEC50" w14:textId="77777777" w:rsidR="00740FAC" w:rsidRDefault="00740FAC" w:rsidP="00740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9CA"/>
    <w:multiLevelType w:val="hybridMultilevel"/>
    <w:tmpl w:val="C5EA1D22"/>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3EC2533"/>
    <w:multiLevelType w:val="hybridMultilevel"/>
    <w:tmpl w:val="A1D03E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DE369AE"/>
    <w:multiLevelType w:val="multilevel"/>
    <w:tmpl w:val="AAD657A6"/>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lowerLetter"/>
      <w:lvlText w:val="%4)"/>
      <w:lvlJc w:val="left"/>
      <w:pPr>
        <w:tabs>
          <w:tab w:val="num" w:pos="720"/>
        </w:tabs>
        <w:ind w:left="720" w:hanging="720"/>
      </w:pPr>
      <w:rPr>
        <w:rFonts w:hint="default"/>
        <w:i w:val="0"/>
        <w:iCs w:val="0"/>
        <w:color w:val="auto"/>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0FD20E40"/>
    <w:multiLevelType w:val="multilevel"/>
    <w:tmpl w:val="EDF0B37E"/>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4"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5"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931FCA"/>
    <w:multiLevelType w:val="multilevel"/>
    <w:tmpl w:val="AF1C6260"/>
    <w:lvl w:ilvl="0">
      <w:start w:val="1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4529E6"/>
    <w:multiLevelType w:val="hybridMultilevel"/>
    <w:tmpl w:val="2786BD38"/>
    <w:lvl w:ilvl="0" w:tplc="A7089064">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16B32D4"/>
    <w:multiLevelType w:val="multilevel"/>
    <w:tmpl w:val="7E8078F6"/>
    <w:lvl w:ilvl="0">
      <w:start w:val="1"/>
      <w:numFmt w:val="decimal"/>
      <w:lvlText w:val="%1."/>
      <w:lvlJc w:val="left"/>
      <w:pPr>
        <w:tabs>
          <w:tab w:val="num" w:pos="360"/>
        </w:tabs>
        <w:ind w:left="360" w:hanging="360"/>
      </w:pPr>
      <w:rPr>
        <w:b/>
        <w:i w:val="0"/>
        <w:sz w:val="24"/>
        <w:szCs w:val="24"/>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color w:val="auto"/>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CF2B23"/>
    <w:multiLevelType w:val="multilevel"/>
    <w:tmpl w:val="44D88C1C"/>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CE5462"/>
    <w:multiLevelType w:val="singleLevel"/>
    <w:tmpl w:val="0405000F"/>
    <w:lvl w:ilvl="0">
      <w:start w:val="6"/>
      <w:numFmt w:val="decimal"/>
      <w:lvlText w:val="%1."/>
      <w:lvlJc w:val="left"/>
      <w:pPr>
        <w:tabs>
          <w:tab w:val="num" w:pos="360"/>
        </w:tabs>
        <w:ind w:left="360" w:hanging="360"/>
      </w:pPr>
      <w:rPr>
        <w:rFonts w:hint="default"/>
      </w:rPr>
    </w:lvl>
  </w:abstractNum>
  <w:abstractNum w:abstractNumId="12" w15:restartNumberingAfterBreak="0">
    <w:nsid w:val="3009757E"/>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1B774E1"/>
    <w:multiLevelType w:val="multilevel"/>
    <w:tmpl w:val="8E7C8E56"/>
    <w:lvl w:ilvl="0">
      <w:start w:val="5"/>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D711A5"/>
    <w:multiLevelType w:val="hybridMultilevel"/>
    <w:tmpl w:val="44C6E0FC"/>
    <w:lvl w:ilvl="0" w:tplc="AAC6F160">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7F35A5"/>
    <w:multiLevelType w:val="multilevel"/>
    <w:tmpl w:val="10FAB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D91035"/>
    <w:multiLevelType w:val="multilevel"/>
    <w:tmpl w:val="FFA03AF6"/>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4AE6"/>
    <w:multiLevelType w:val="singleLevel"/>
    <w:tmpl w:val="396AFA64"/>
    <w:lvl w:ilvl="0">
      <w:start w:val="1"/>
      <w:numFmt w:val="decimal"/>
      <w:lvlText w:val="%1."/>
      <w:lvlJc w:val="left"/>
      <w:pPr>
        <w:tabs>
          <w:tab w:val="num" w:pos="360"/>
        </w:tabs>
        <w:ind w:left="360" w:hanging="360"/>
      </w:pPr>
      <w:rPr>
        <w:rFonts w:hint="default"/>
      </w:rPr>
    </w:lvl>
  </w:abstractNum>
  <w:abstractNum w:abstractNumId="18"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D94A33"/>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546C7265"/>
    <w:multiLevelType w:val="multilevel"/>
    <w:tmpl w:val="F8021DA2"/>
    <w:lvl w:ilvl="0">
      <w:start w:val="6"/>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562685"/>
    <w:multiLevelType w:val="hybridMultilevel"/>
    <w:tmpl w:val="A3101EB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5AC32F6B"/>
    <w:multiLevelType w:val="multilevel"/>
    <w:tmpl w:val="9ACE43F0"/>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bullet"/>
      <w:lvlText w:val=""/>
      <w:lvlJc w:val="left"/>
      <w:pPr>
        <w:tabs>
          <w:tab w:val="num" w:pos="1418"/>
        </w:tabs>
        <w:ind w:left="1418" w:hanging="709"/>
      </w:pPr>
      <w:rPr>
        <w:rFonts w:ascii="Symbol" w:hAnsi="Symbol"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5151B0"/>
    <w:multiLevelType w:val="multilevel"/>
    <w:tmpl w:val="F7A6683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33638A"/>
    <w:multiLevelType w:val="singleLevel"/>
    <w:tmpl w:val="0405000F"/>
    <w:lvl w:ilvl="0">
      <w:start w:val="1"/>
      <w:numFmt w:val="decimal"/>
      <w:lvlText w:val="%1."/>
      <w:lvlJc w:val="left"/>
      <w:pPr>
        <w:tabs>
          <w:tab w:val="num" w:pos="360"/>
        </w:tabs>
        <w:ind w:left="360" w:hanging="360"/>
      </w:pPr>
      <w:rPr>
        <w:rFonts w:hint="default"/>
      </w:rPr>
    </w:lvl>
  </w:abstractNum>
  <w:num w:numId="1">
    <w:abstractNumId w:val="19"/>
  </w:num>
  <w:num w:numId="2">
    <w:abstractNumId w:val="17"/>
  </w:num>
  <w:num w:numId="3">
    <w:abstractNumId w:val="11"/>
  </w:num>
  <w:num w:numId="4">
    <w:abstractNumId w:val="25"/>
  </w:num>
  <w:num w:numId="5">
    <w:abstractNumId w:val="0"/>
  </w:num>
  <w:num w:numId="6">
    <w:abstractNumId w:val="10"/>
  </w:num>
  <w:num w:numId="7">
    <w:abstractNumId w:val="3"/>
  </w:num>
  <w:num w:numId="8">
    <w:abstractNumId w:val="5"/>
  </w:num>
  <w:num w:numId="9">
    <w:abstractNumId w:val="18"/>
  </w:num>
  <w:num w:numId="10">
    <w:abstractNumId w:val="13"/>
  </w:num>
  <w:num w:numId="11">
    <w:abstractNumId w:val="20"/>
  </w:num>
  <w:num w:numId="12">
    <w:abstractNumId w:val="9"/>
  </w:num>
  <w:num w:numId="13">
    <w:abstractNumId w:val="4"/>
  </w:num>
  <w:num w:numId="14">
    <w:abstractNumId w:val="21"/>
  </w:num>
  <w:num w:numId="15">
    <w:abstractNumId w:val="15"/>
  </w:num>
  <w:num w:numId="16">
    <w:abstractNumId w:val="2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4"/>
  </w:num>
  <w:num w:numId="20">
    <w:abstractNumId w:val="7"/>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2D"/>
    <w:rsid w:val="00000F13"/>
    <w:rsid w:val="0000322F"/>
    <w:rsid w:val="00012A2C"/>
    <w:rsid w:val="00012C63"/>
    <w:rsid w:val="000158E3"/>
    <w:rsid w:val="00016D9E"/>
    <w:rsid w:val="000179F7"/>
    <w:rsid w:val="0002088A"/>
    <w:rsid w:val="0002152B"/>
    <w:rsid w:val="000227FE"/>
    <w:rsid w:val="00023AFB"/>
    <w:rsid w:val="00042D20"/>
    <w:rsid w:val="000471E9"/>
    <w:rsid w:val="000541BB"/>
    <w:rsid w:val="00055E6A"/>
    <w:rsid w:val="0006236F"/>
    <w:rsid w:val="000635A6"/>
    <w:rsid w:val="000708F2"/>
    <w:rsid w:val="00073850"/>
    <w:rsid w:val="000770AB"/>
    <w:rsid w:val="000808BB"/>
    <w:rsid w:val="0008104A"/>
    <w:rsid w:val="00081D38"/>
    <w:rsid w:val="00084326"/>
    <w:rsid w:val="00086783"/>
    <w:rsid w:val="00087DF9"/>
    <w:rsid w:val="000B02D7"/>
    <w:rsid w:val="000B1ACC"/>
    <w:rsid w:val="000B3134"/>
    <w:rsid w:val="000B38CB"/>
    <w:rsid w:val="000B471A"/>
    <w:rsid w:val="000C01DF"/>
    <w:rsid w:val="000C4159"/>
    <w:rsid w:val="000E0BCA"/>
    <w:rsid w:val="000E0E9C"/>
    <w:rsid w:val="000E26AB"/>
    <w:rsid w:val="000F32F6"/>
    <w:rsid w:val="000F3300"/>
    <w:rsid w:val="0010697F"/>
    <w:rsid w:val="00107481"/>
    <w:rsid w:val="00127323"/>
    <w:rsid w:val="00135B8E"/>
    <w:rsid w:val="00135FFC"/>
    <w:rsid w:val="00140E8B"/>
    <w:rsid w:val="00146AD2"/>
    <w:rsid w:val="001471EE"/>
    <w:rsid w:val="00152F33"/>
    <w:rsid w:val="00160F56"/>
    <w:rsid w:val="00164028"/>
    <w:rsid w:val="00172FFE"/>
    <w:rsid w:val="0018495C"/>
    <w:rsid w:val="001937D0"/>
    <w:rsid w:val="001939E0"/>
    <w:rsid w:val="00194DDF"/>
    <w:rsid w:val="001A788C"/>
    <w:rsid w:val="001C226F"/>
    <w:rsid w:val="001C6D1D"/>
    <w:rsid w:val="001D1C3B"/>
    <w:rsid w:val="001D20B9"/>
    <w:rsid w:val="001D581B"/>
    <w:rsid w:val="001E0222"/>
    <w:rsid w:val="001E25A0"/>
    <w:rsid w:val="001E39C3"/>
    <w:rsid w:val="001E4872"/>
    <w:rsid w:val="001E6BF0"/>
    <w:rsid w:val="001F1315"/>
    <w:rsid w:val="001F6C96"/>
    <w:rsid w:val="001F720A"/>
    <w:rsid w:val="002027D1"/>
    <w:rsid w:val="00203B5D"/>
    <w:rsid w:val="00206057"/>
    <w:rsid w:val="00206C6E"/>
    <w:rsid w:val="00207DCC"/>
    <w:rsid w:val="002125DD"/>
    <w:rsid w:val="00220280"/>
    <w:rsid w:val="00226F04"/>
    <w:rsid w:val="002278A9"/>
    <w:rsid w:val="00233684"/>
    <w:rsid w:val="00234CF1"/>
    <w:rsid w:val="00235061"/>
    <w:rsid w:val="00242981"/>
    <w:rsid w:val="0024493F"/>
    <w:rsid w:val="00262ABF"/>
    <w:rsid w:val="00271DE9"/>
    <w:rsid w:val="00273D42"/>
    <w:rsid w:val="002973BD"/>
    <w:rsid w:val="00297BF4"/>
    <w:rsid w:val="002A7CF3"/>
    <w:rsid w:val="002B1C34"/>
    <w:rsid w:val="002B3B65"/>
    <w:rsid w:val="002B4C6A"/>
    <w:rsid w:val="002B666D"/>
    <w:rsid w:val="002C1DAB"/>
    <w:rsid w:val="002C2AF7"/>
    <w:rsid w:val="002C30A5"/>
    <w:rsid w:val="002C44A7"/>
    <w:rsid w:val="002C5DF5"/>
    <w:rsid w:val="002D36CE"/>
    <w:rsid w:val="002E3F43"/>
    <w:rsid w:val="002F077E"/>
    <w:rsid w:val="002F07A5"/>
    <w:rsid w:val="002F478D"/>
    <w:rsid w:val="002F7A09"/>
    <w:rsid w:val="002F7F81"/>
    <w:rsid w:val="0030150C"/>
    <w:rsid w:val="00303505"/>
    <w:rsid w:val="003128E2"/>
    <w:rsid w:val="00315A97"/>
    <w:rsid w:val="00315FE4"/>
    <w:rsid w:val="003164F1"/>
    <w:rsid w:val="00317F00"/>
    <w:rsid w:val="00321F45"/>
    <w:rsid w:val="00326B3C"/>
    <w:rsid w:val="00327177"/>
    <w:rsid w:val="00327F23"/>
    <w:rsid w:val="00333798"/>
    <w:rsid w:val="003338D6"/>
    <w:rsid w:val="00334996"/>
    <w:rsid w:val="00335975"/>
    <w:rsid w:val="00340C91"/>
    <w:rsid w:val="00342CC1"/>
    <w:rsid w:val="00346F03"/>
    <w:rsid w:val="00347166"/>
    <w:rsid w:val="00364D90"/>
    <w:rsid w:val="003755F8"/>
    <w:rsid w:val="0038020F"/>
    <w:rsid w:val="0039112B"/>
    <w:rsid w:val="003928A1"/>
    <w:rsid w:val="0039352D"/>
    <w:rsid w:val="003A05FF"/>
    <w:rsid w:val="003A7497"/>
    <w:rsid w:val="003B153F"/>
    <w:rsid w:val="003B180C"/>
    <w:rsid w:val="003B2A8E"/>
    <w:rsid w:val="003B32F7"/>
    <w:rsid w:val="003B74AB"/>
    <w:rsid w:val="003C019F"/>
    <w:rsid w:val="003C729E"/>
    <w:rsid w:val="003E1B6D"/>
    <w:rsid w:val="003E2438"/>
    <w:rsid w:val="003E6184"/>
    <w:rsid w:val="003E6A3E"/>
    <w:rsid w:val="003E71F5"/>
    <w:rsid w:val="003E76AC"/>
    <w:rsid w:val="003F63F2"/>
    <w:rsid w:val="004016A4"/>
    <w:rsid w:val="0040273D"/>
    <w:rsid w:val="00411157"/>
    <w:rsid w:val="00411576"/>
    <w:rsid w:val="00412748"/>
    <w:rsid w:val="00413265"/>
    <w:rsid w:val="00416DE8"/>
    <w:rsid w:val="00420DAB"/>
    <w:rsid w:val="00424A33"/>
    <w:rsid w:val="00434FB0"/>
    <w:rsid w:val="0043528D"/>
    <w:rsid w:val="004446F4"/>
    <w:rsid w:val="00450A03"/>
    <w:rsid w:val="004560CD"/>
    <w:rsid w:val="0046388C"/>
    <w:rsid w:val="004665C7"/>
    <w:rsid w:val="00467C33"/>
    <w:rsid w:val="004704C3"/>
    <w:rsid w:val="00470F08"/>
    <w:rsid w:val="00473042"/>
    <w:rsid w:val="004903E0"/>
    <w:rsid w:val="00491B99"/>
    <w:rsid w:val="004A05EA"/>
    <w:rsid w:val="004A0626"/>
    <w:rsid w:val="004A32C6"/>
    <w:rsid w:val="004A36D6"/>
    <w:rsid w:val="004A40C3"/>
    <w:rsid w:val="004B3163"/>
    <w:rsid w:val="004B3D74"/>
    <w:rsid w:val="004B5334"/>
    <w:rsid w:val="004C0452"/>
    <w:rsid w:val="004C1FF7"/>
    <w:rsid w:val="004D22D9"/>
    <w:rsid w:val="004D36EE"/>
    <w:rsid w:val="004D527D"/>
    <w:rsid w:val="004E3A16"/>
    <w:rsid w:val="004E4B22"/>
    <w:rsid w:val="004F044C"/>
    <w:rsid w:val="004F2D99"/>
    <w:rsid w:val="004F5FE5"/>
    <w:rsid w:val="00506AB8"/>
    <w:rsid w:val="005141C4"/>
    <w:rsid w:val="00520ACA"/>
    <w:rsid w:val="00524A28"/>
    <w:rsid w:val="0054505B"/>
    <w:rsid w:val="00545C7B"/>
    <w:rsid w:val="00555995"/>
    <w:rsid w:val="00567043"/>
    <w:rsid w:val="00574082"/>
    <w:rsid w:val="00581B0F"/>
    <w:rsid w:val="00581EAF"/>
    <w:rsid w:val="00585D14"/>
    <w:rsid w:val="005916F1"/>
    <w:rsid w:val="00596716"/>
    <w:rsid w:val="00597379"/>
    <w:rsid w:val="005A402E"/>
    <w:rsid w:val="005A4C66"/>
    <w:rsid w:val="005B3C7B"/>
    <w:rsid w:val="005C183A"/>
    <w:rsid w:val="005D1F02"/>
    <w:rsid w:val="005D45C2"/>
    <w:rsid w:val="005D48E9"/>
    <w:rsid w:val="005D62A1"/>
    <w:rsid w:val="005D7632"/>
    <w:rsid w:val="005D763C"/>
    <w:rsid w:val="005E46B3"/>
    <w:rsid w:val="005F29C8"/>
    <w:rsid w:val="005F2FD4"/>
    <w:rsid w:val="00602884"/>
    <w:rsid w:val="00616079"/>
    <w:rsid w:val="006216A4"/>
    <w:rsid w:val="0063124E"/>
    <w:rsid w:val="006411D5"/>
    <w:rsid w:val="00645A06"/>
    <w:rsid w:val="00656A15"/>
    <w:rsid w:val="0066314D"/>
    <w:rsid w:val="00673A78"/>
    <w:rsid w:val="006767AD"/>
    <w:rsid w:val="00681C2C"/>
    <w:rsid w:val="00685ABF"/>
    <w:rsid w:val="00685BE3"/>
    <w:rsid w:val="00690FB1"/>
    <w:rsid w:val="006B255C"/>
    <w:rsid w:val="006C2A74"/>
    <w:rsid w:val="006C3AD6"/>
    <w:rsid w:val="006D2B9C"/>
    <w:rsid w:val="006D3693"/>
    <w:rsid w:val="007056E4"/>
    <w:rsid w:val="007100A5"/>
    <w:rsid w:val="007119A1"/>
    <w:rsid w:val="007128D6"/>
    <w:rsid w:val="007136C4"/>
    <w:rsid w:val="00713941"/>
    <w:rsid w:val="0071705E"/>
    <w:rsid w:val="007253DB"/>
    <w:rsid w:val="007317C9"/>
    <w:rsid w:val="00732D9A"/>
    <w:rsid w:val="0073501E"/>
    <w:rsid w:val="007368B0"/>
    <w:rsid w:val="00740FAC"/>
    <w:rsid w:val="00746789"/>
    <w:rsid w:val="0074790D"/>
    <w:rsid w:val="00747FA3"/>
    <w:rsid w:val="00750F8F"/>
    <w:rsid w:val="00751EF1"/>
    <w:rsid w:val="007529E5"/>
    <w:rsid w:val="0076140A"/>
    <w:rsid w:val="007615B9"/>
    <w:rsid w:val="00774EFE"/>
    <w:rsid w:val="00776100"/>
    <w:rsid w:val="0078101A"/>
    <w:rsid w:val="007849AF"/>
    <w:rsid w:val="0078572F"/>
    <w:rsid w:val="00794612"/>
    <w:rsid w:val="00794E5F"/>
    <w:rsid w:val="00797908"/>
    <w:rsid w:val="00797EC0"/>
    <w:rsid w:val="007A1B75"/>
    <w:rsid w:val="007A4D92"/>
    <w:rsid w:val="007A614C"/>
    <w:rsid w:val="007B2804"/>
    <w:rsid w:val="007B551F"/>
    <w:rsid w:val="007C09F8"/>
    <w:rsid w:val="007C1DAD"/>
    <w:rsid w:val="007E38E0"/>
    <w:rsid w:val="007F5062"/>
    <w:rsid w:val="007F75C4"/>
    <w:rsid w:val="008115DA"/>
    <w:rsid w:val="00811EE5"/>
    <w:rsid w:val="0081383B"/>
    <w:rsid w:val="00815561"/>
    <w:rsid w:val="00817A65"/>
    <w:rsid w:val="008203B1"/>
    <w:rsid w:val="00824AE3"/>
    <w:rsid w:val="00830C13"/>
    <w:rsid w:val="008318BB"/>
    <w:rsid w:val="00840A76"/>
    <w:rsid w:val="00844D48"/>
    <w:rsid w:val="00844F96"/>
    <w:rsid w:val="008523EB"/>
    <w:rsid w:val="00855682"/>
    <w:rsid w:val="00861C02"/>
    <w:rsid w:val="0086774B"/>
    <w:rsid w:val="008702E4"/>
    <w:rsid w:val="00872C70"/>
    <w:rsid w:val="00872EAC"/>
    <w:rsid w:val="0088093E"/>
    <w:rsid w:val="00880C46"/>
    <w:rsid w:val="008831ED"/>
    <w:rsid w:val="00884490"/>
    <w:rsid w:val="00884D87"/>
    <w:rsid w:val="00885620"/>
    <w:rsid w:val="00885A2E"/>
    <w:rsid w:val="00891DDF"/>
    <w:rsid w:val="008A0B4B"/>
    <w:rsid w:val="008A70C6"/>
    <w:rsid w:val="008B1571"/>
    <w:rsid w:val="008C44BD"/>
    <w:rsid w:val="008D1D85"/>
    <w:rsid w:val="008E2DAA"/>
    <w:rsid w:val="008E375C"/>
    <w:rsid w:val="008E52A0"/>
    <w:rsid w:val="008E6F87"/>
    <w:rsid w:val="008F35DA"/>
    <w:rsid w:val="0090046D"/>
    <w:rsid w:val="00902D0E"/>
    <w:rsid w:val="009074F1"/>
    <w:rsid w:val="00911B20"/>
    <w:rsid w:val="00916742"/>
    <w:rsid w:val="00922939"/>
    <w:rsid w:val="0092471C"/>
    <w:rsid w:val="00933319"/>
    <w:rsid w:val="00935E92"/>
    <w:rsid w:val="0094577C"/>
    <w:rsid w:val="0095784D"/>
    <w:rsid w:val="00957A75"/>
    <w:rsid w:val="00964B00"/>
    <w:rsid w:val="00966F3B"/>
    <w:rsid w:val="009704A7"/>
    <w:rsid w:val="00972AC6"/>
    <w:rsid w:val="00984C58"/>
    <w:rsid w:val="0098568D"/>
    <w:rsid w:val="00987B5E"/>
    <w:rsid w:val="009903DF"/>
    <w:rsid w:val="00990D76"/>
    <w:rsid w:val="009921AD"/>
    <w:rsid w:val="009934B2"/>
    <w:rsid w:val="009A217C"/>
    <w:rsid w:val="009B30CB"/>
    <w:rsid w:val="009C4A98"/>
    <w:rsid w:val="009C6AD0"/>
    <w:rsid w:val="009D1B40"/>
    <w:rsid w:val="009D554D"/>
    <w:rsid w:val="009D7494"/>
    <w:rsid w:val="009D7F43"/>
    <w:rsid w:val="009E2D70"/>
    <w:rsid w:val="009F697C"/>
    <w:rsid w:val="00A07631"/>
    <w:rsid w:val="00A07992"/>
    <w:rsid w:val="00A2010B"/>
    <w:rsid w:val="00A21745"/>
    <w:rsid w:val="00A225B9"/>
    <w:rsid w:val="00A22EB6"/>
    <w:rsid w:val="00A30ED1"/>
    <w:rsid w:val="00A31B13"/>
    <w:rsid w:val="00A31BC5"/>
    <w:rsid w:val="00A3647C"/>
    <w:rsid w:val="00A5295E"/>
    <w:rsid w:val="00A604C9"/>
    <w:rsid w:val="00A63227"/>
    <w:rsid w:val="00A6364B"/>
    <w:rsid w:val="00A6383A"/>
    <w:rsid w:val="00A65372"/>
    <w:rsid w:val="00A71073"/>
    <w:rsid w:val="00A76908"/>
    <w:rsid w:val="00A7718F"/>
    <w:rsid w:val="00A80A80"/>
    <w:rsid w:val="00A80BFC"/>
    <w:rsid w:val="00A82F29"/>
    <w:rsid w:val="00A8458F"/>
    <w:rsid w:val="00A9172B"/>
    <w:rsid w:val="00A932C9"/>
    <w:rsid w:val="00A93E4B"/>
    <w:rsid w:val="00AA00A8"/>
    <w:rsid w:val="00AB32CA"/>
    <w:rsid w:val="00AC0C99"/>
    <w:rsid w:val="00AC33D4"/>
    <w:rsid w:val="00AC61D8"/>
    <w:rsid w:val="00AD039D"/>
    <w:rsid w:val="00AD1296"/>
    <w:rsid w:val="00AD66DA"/>
    <w:rsid w:val="00AE1739"/>
    <w:rsid w:val="00AF2248"/>
    <w:rsid w:val="00AF3136"/>
    <w:rsid w:val="00B0401E"/>
    <w:rsid w:val="00B05E4D"/>
    <w:rsid w:val="00B101EE"/>
    <w:rsid w:val="00B11336"/>
    <w:rsid w:val="00B1162E"/>
    <w:rsid w:val="00B13D5A"/>
    <w:rsid w:val="00B179A1"/>
    <w:rsid w:val="00B2314D"/>
    <w:rsid w:val="00B23A75"/>
    <w:rsid w:val="00B261F6"/>
    <w:rsid w:val="00B26885"/>
    <w:rsid w:val="00B31009"/>
    <w:rsid w:val="00B3112C"/>
    <w:rsid w:val="00B31830"/>
    <w:rsid w:val="00B3487B"/>
    <w:rsid w:val="00B40355"/>
    <w:rsid w:val="00B4136B"/>
    <w:rsid w:val="00B47C40"/>
    <w:rsid w:val="00B53E5E"/>
    <w:rsid w:val="00B56304"/>
    <w:rsid w:val="00B65998"/>
    <w:rsid w:val="00B6609B"/>
    <w:rsid w:val="00B6678A"/>
    <w:rsid w:val="00B67A20"/>
    <w:rsid w:val="00B703EC"/>
    <w:rsid w:val="00B7347D"/>
    <w:rsid w:val="00B814E1"/>
    <w:rsid w:val="00B8363B"/>
    <w:rsid w:val="00B83BBA"/>
    <w:rsid w:val="00B8422C"/>
    <w:rsid w:val="00B9014A"/>
    <w:rsid w:val="00B938CE"/>
    <w:rsid w:val="00BA035B"/>
    <w:rsid w:val="00BA24A8"/>
    <w:rsid w:val="00BA4584"/>
    <w:rsid w:val="00BB5F91"/>
    <w:rsid w:val="00BB6A83"/>
    <w:rsid w:val="00BC039E"/>
    <w:rsid w:val="00BC1BF8"/>
    <w:rsid w:val="00BC3D5E"/>
    <w:rsid w:val="00BC4C07"/>
    <w:rsid w:val="00BC7D7A"/>
    <w:rsid w:val="00BD1D1E"/>
    <w:rsid w:val="00BD5DD6"/>
    <w:rsid w:val="00BE1A12"/>
    <w:rsid w:val="00BE1F2D"/>
    <w:rsid w:val="00BE315C"/>
    <w:rsid w:val="00BE3190"/>
    <w:rsid w:val="00BE6119"/>
    <w:rsid w:val="00BE6ECF"/>
    <w:rsid w:val="00BF08D1"/>
    <w:rsid w:val="00BF55C2"/>
    <w:rsid w:val="00C039E3"/>
    <w:rsid w:val="00C048F3"/>
    <w:rsid w:val="00C1731E"/>
    <w:rsid w:val="00C20ACA"/>
    <w:rsid w:val="00C26139"/>
    <w:rsid w:val="00C2739D"/>
    <w:rsid w:val="00C3342E"/>
    <w:rsid w:val="00C3637A"/>
    <w:rsid w:val="00C43460"/>
    <w:rsid w:val="00C45D73"/>
    <w:rsid w:val="00C54716"/>
    <w:rsid w:val="00C60BFD"/>
    <w:rsid w:val="00C62C5D"/>
    <w:rsid w:val="00C65C53"/>
    <w:rsid w:val="00C676DB"/>
    <w:rsid w:val="00C7053D"/>
    <w:rsid w:val="00C735E5"/>
    <w:rsid w:val="00C741B5"/>
    <w:rsid w:val="00C837AE"/>
    <w:rsid w:val="00C84B0C"/>
    <w:rsid w:val="00C913FC"/>
    <w:rsid w:val="00C96F74"/>
    <w:rsid w:val="00CB2076"/>
    <w:rsid w:val="00CB3143"/>
    <w:rsid w:val="00CB62A8"/>
    <w:rsid w:val="00CC4114"/>
    <w:rsid w:val="00CC5C76"/>
    <w:rsid w:val="00CD1C8B"/>
    <w:rsid w:val="00CD7A9D"/>
    <w:rsid w:val="00CE033B"/>
    <w:rsid w:val="00CE08FD"/>
    <w:rsid w:val="00CE54BE"/>
    <w:rsid w:val="00CF0B27"/>
    <w:rsid w:val="00CF1A72"/>
    <w:rsid w:val="00CF4074"/>
    <w:rsid w:val="00CF45BE"/>
    <w:rsid w:val="00CF54A5"/>
    <w:rsid w:val="00D1036C"/>
    <w:rsid w:val="00D16EAC"/>
    <w:rsid w:val="00D253D8"/>
    <w:rsid w:val="00D35A39"/>
    <w:rsid w:val="00D37B82"/>
    <w:rsid w:val="00D41A4A"/>
    <w:rsid w:val="00D519D4"/>
    <w:rsid w:val="00D52D50"/>
    <w:rsid w:val="00D54838"/>
    <w:rsid w:val="00D55511"/>
    <w:rsid w:val="00D60FD1"/>
    <w:rsid w:val="00D61058"/>
    <w:rsid w:val="00D6378F"/>
    <w:rsid w:val="00D64618"/>
    <w:rsid w:val="00D651C2"/>
    <w:rsid w:val="00D654E8"/>
    <w:rsid w:val="00D676EB"/>
    <w:rsid w:val="00D7333D"/>
    <w:rsid w:val="00D77EE1"/>
    <w:rsid w:val="00D80D8C"/>
    <w:rsid w:val="00D93505"/>
    <w:rsid w:val="00D94E59"/>
    <w:rsid w:val="00D97FA3"/>
    <w:rsid w:val="00DA6294"/>
    <w:rsid w:val="00DA6794"/>
    <w:rsid w:val="00DB18B5"/>
    <w:rsid w:val="00DB6381"/>
    <w:rsid w:val="00DC1117"/>
    <w:rsid w:val="00DC238D"/>
    <w:rsid w:val="00DC5BF7"/>
    <w:rsid w:val="00DD7417"/>
    <w:rsid w:val="00DE3C7E"/>
    <w:rsid w:val="00DE4C65"/>
    <w:rsid w:val="00DE6014"/>
    <w:rsid w:val="00DE68F9"/>
    <w:rsid w:val="00DE69B4"/>
    <w:rsid w:val="00DF0583"/>
    <w:rsid w:val="00DF59AC"/>
    <w:rsid w:val="00E062A4"/>
    <w:rsid w:val="00E11D1E"/>
    <w:rsid w:val="00E24CD6"/>
    <w:rsid w:val="00E352B6"/>
    <w:rsid w:val="00E438F7"/>
    <w:rsid w:val="00E45619"/>
    <w:rsid w:val="00E456DB"/>
    <w:rsid w:val="00E55191"/>
    <w:rsid w:val="00E55464"/>
    <w:rsid w:val="00E576BA"/>
    <w:rsid w:val="00E6252D"/>
    <w:rsid w:val="00E7117D"/>
    <w:rsid w:val="00E71E69"/>
    <w:rsid w:val="00E73D8F"/>
    <w:rsid w:val="00E815D7"/>
    <w:rsid w:val="00E878EC"/>
    <w:rsid w:val="00E93640"/>
    <w:rsid w:val="00E976F5"/>
    <w:rsid w:val="00EA15B3"/>
    <w:rsid w:val="00EA4197"/>
    <w:rsid w:val="00EA4D22"/>
    <w:rsid w:val="00EB0EC3"/>
    <w:rsid w:val="00EC3A02"/>
    <w:rsid w:val="00EC5B97"/>
    <w:rsid w:val="00ED352E"/>
    <w:rsid w:val="00ED7166"/>
    <w:rsid w:val="00EE1A08"/>
    <w:rsid w:val="00EE66A8"/>
    <w:rsid w:val="00EE6EBF"/>
    <w:rsid w:val="00EF2BD9"/>
    <w:rsid w:val="00EF6A5A"/>
    <w:rsid w:val="00F03188"/>
    <w:rsid w:val="00F04EC1"/>
    <w:rsid w:val="00F10C39"/>
    <w:rsid w:val="00F13C88"/>
    <w:rsid w:val="00F20C85"/>
    <w:rsid w:val="00F21A87"/>
    <w:rsid w:val="00F22596"/>
    <w:rsid w:val="00F241EE"/>
    <w:rsid w:val="00F25769"/>
    <w:rsid w:val="00F2646D"/>
    <w:rsid w:val="00F30EFD"/>
    <w:rsid w:val="00F31BF4"/>
    <w:rsid w:val="00F33A26"/>
    <w:rsid w:val="00F35DE6"/>
    <w:rsid w:val="00F417C2"/>
    <w:rsid w:val="00F422D8"/>
    <w:rsid w:val="00F43037"/>
    <w:rsid w:val="00F453C6"/>
    <w:rsid w:val="00F50801"/>
    <w:rsid w:val="00F51614"/>
    <w:rsid w:val="00F54321"/>
    <w:rsid w:val="00F63390"/>
    <w:rsid w:val="00F63AD9"/>
    <w:rsid w:val="00F65BAE"/>
    <w:rsid w:val="00F66B75"/>
    <w:rsid w:val="00F67DE2"/>
    <w:rsid w:val="00F76A31"/>
    <w:rsid w:val="00F76D27"/>
    <w:rsid w:val="00F801D9"/>
    <w:rsid w:val="00F81682"/>
    <w:rsid w:val="00F81F59"/>
    <w:rsid w:val="00F8402E"/>
    <w:rsid w:val="00F84FD9"/>
    <w:rsid w:val="00F8798C"/>
    <w:rsid w:val="00F91945"/>
    <w:rsid w:val="00FC03D5"/>
    <w:rsid w:val="00FC18AA"/>
    <w:rsid w:val="00FC5662"/>
    <w:rsid w:val="00FD1355"/>
    <w:rsid w:val="00FD1923"/>
    <w:rsid w:val="00FD3704"/>
    <w:rsid w:val="00FE059D"/>
    <w:rsid w:val="00FE1AF8"/>
    <w:rsid w:val="00FE2BFC"/>
    <w:rsid w:val="00FE31B6"/>
    <w:rsid w:val="00FE639E"/>
    <w:rsid w:val="00FF0820"/>
    <w:rsid w:val="00FF1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EC082"/>
  <w15:docId w15:val="{C28C9C66-4559-48B4-AFA8-24D3D3B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C03D5"/>
  </w:style>
  <w:style w:type="paragraph" w:styleId="Nadpis1">
    <w:name w:val="heading 1"/>
    <w:basedOn w:val="Normln"/>
    <w:next w:val="Normln"/>
    <w:qFormat/>
    <w:rsid w:val="00A21745"/>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A36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03D5"/>
    <w:pPr>
      <w:keepNext/>
      <w:spacing w:before="240" w:after="60"/>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4A36D6"/>
    <w:rPr>
      <w:rFonts w:ascii="Arial" w:hAnsi="Arial"/>
      <w:snapToGrid w:val="0"/>
      <w:color w:val="000000"/>
    </w:rPr>
  </w:style>
  <w:style w:type="paragraph" w:styleId="Odstavecseseznamem">
    <w:name w:val="List Paragraph"/>
    <w:basedOn w:val="Normln"/>
    <w:uiPriority w:val="34"/>
    <w:qFormat/>
    <w:rsid w:val="00A65372"/>
    <w:pPr>
      <w:ind w:left="708"/>
    </w:pPr>
  </w:style>
  <w:style w:type="paragraph" w:styleId="Textbubliny">
    <w:name w:val="Balloon Text"/>
    <w:basedOn w:val="Normln"/>
    <w:link w:val="TextbublinyChar"/>
    <w:rsid w:val="00E55191"/>
    <w:rPr>
      <w:rFonts w:ascii="Tahoma" w:hAnsi="Tahoma"/>
      <w:sz w:val="16"/>
      <w:szCs w:val="16"/>
    </w:rPr>
  </w:style>
  <w:style w:type="character" w:customStyle="1" w:styleId="TextbublinyChar">
    <w:name w:val="Text bubliny Char"/>
    <w:link w:val="Textbubliny"/>
    <w:rsid w:val="00E55191"/>
    <w:rPr>
      <w:rFonts w:ascii="Tahoma" w:hAnsi="Tahoma" w:cs="Tahoma"/>
      <w:sz w:val="16"/>
      <w:szCs w:val="16"/>
    </w:rPr>
  </w:style>
  <w:style w:type="paragraph" w:styleId="Zkladntext2">
    <w:name w:val="Body Text 2"/>
    <w:basedOn w:val="Normln"/>
    <w:link w:val="Zkladntext2Char"/>
    <w:rsid w:val="004A40C3"/>
    <w:pPr>
      <w:spacing w:after="120" w:line="480" w:lineRule="auto"/>
    </w:pPr>
  </w:style>
  <w:style w:type="character" w:customStyle="1" w:styleId="Zkladntext2Char">
    <w:name w:val="Základní text 2 Char"/>
    <w:basedOn w:val="Standardnpsmoodstavce"/>
    <w:link w:val="Zkladntext2"/>
    <w:rsid w:val="004A40C3"/>
  </w:style>
  <w:style w:type="character" w:styleId="Odkaznakoment">
    <w:name w:val="annotation reference"/>
    <w:rsid w:val="009903DF"/>
    <w:rPr>
      <w:sz w:val="16"/>
      <w:szCs w:val="16"/>
    </w:rPr>
  </w:style>
  <w:style w:type="paragraph" w:styleId="Textkomente">
    <w:name w:val="annotation text"/>
    <w:basedOn w:val="Normln"/>
    <w:link w:val="TextkomenteChar"/>
    <w:rsid w:val="009903DF"/>
  </w:style>
  <w:style w:type="character" w:customStyle="1" w:styleId="TextkomenteChar">
    <w:name w:val="Text komentáře Char"/>
    <w:basedOn w:val="Standardnpsmoodstavce"/>
    <w:link w:val="Textkomente"/>
    <w:rsid w:val="009903DF"/>
  </w:style>
  <w:style w:type="paragraph" w:styleId="Pedmtkomente">
    <w:name w:val="annotation subject"/>
    <w:basedOn w:val="Textkomente"/>
    <w:next w:val="Textkomente"/>
    <w:link w:val="PedmtkomenteChar"/>
    <w:rsid w:val="009903DF"/>
    <w:rPr>
      <w:b/>
      <w:bCs/>
    </w:rPr>
  </w:style>
  <w:style w:type="character" w:customStyle="1" w:styleId="PedmtkomenteChar">
    <w:name w:val="Předmět komentáře Char"/>
    <w:link w:val="Pedmtkomente"/>
    <w:rsid w:val="009903DF"/>
    <w:rPr>
      <w:b/>
      <w:bCs/>
    </w:rPr>
  </w:style>
  <w:style w:type="paragraph" w:styleId="Zhlav">
    <w:name w:val="header"/>
    <w:basedOn w:val="Normln"/>
    <w:link w:val="ZhlavChar"/>
    <w:rsid w:val="009D7494"/>
    <w:pPr>
      <w:tabs>
        <w:tab w:val="center" w:pos="4536"/>
        <w:tab w:val="right" w:pos="9072"/>
      </w:tabs>
    </w:pPr>
  </w:style>
  <w:style w:type="character" w:customStyle="1" w:styleId="ZhlavChar">
    <w:name w:val="Záhlaví Char"/>
    <w:basedOn w:val="Standardnpsmoodstavce"/>
    <w:link w:val="Zhlav"/>
    <w:rsid w:val="009D7494"/>
  </w:style>
  <w:style w:type="paragraph" w:styleId="Zpat">
    <w:name w:val="footer"/>
    <w:basedOn w:val="Normln"/>
    <w:link w:val="ZpatChar"/>
    <w:rsid w:val="009D7494"/>
    <w:pPr>
      <w:tabs>
        <w:tab w:val="center" w:pos="4536"/>
        <w:tab w:val="right" w:pos="9072"/>
      </w:tabs>
    </w:pPr>
  </w:style>
  <w:style w:type="character" w:customStyle="1" w:styleId="ZpatChar">
    <w:name w:val="Zápatí Char"/>
    <w:basedOn w:val="Standardnpsmoodstavce"/>
    <w:link w:val="Zpat"/>
    <w:rsid w:val="009D7494"/>
  </w:style>
  <w:style w:type="paragraph" w:styleId="Nzev">
    <w:name w:val="Title"/>
    <w:basedOn w:val="Normln"/>
    <w:link w:val="NzevChar"/>
    <w:qFormat/>
    <w:rsid w:val="009D7494"/>
    <w:pPr>
      <w:jc w:val="center"/>
    </w:pPr>
    <w:rPr>
      <w:sz w:val="32"/>
    </w:rPr>
  </w:style>
  <w:style w:type="character" w:customStyle="1" w:styleId="NzevChar">
    <w:name w:val="Název Char"/>
    <w:link w:val="Nzev"/>
    <w:rsid w:val="009D7494"/>
    <w:rPr>
      <w:sz w:val="32"/>
    </w:rPr>
  </w:style>
  <w:style w:type="character" w:styleId="Hypertextovodkaz">
    <w:name w:val="Hyperlink"/>
    <w:uiPriority w:val="99"/>
    <w:rsid w:val="009D7494"/>
    <w:rPr>
      <w:color w:val="0000FF"/>
      <w:u w:val="single"/>
    </w:rPr>
  </w:style>
  <w:style w:type="paragraph" w:styleId="Normlnweb">
    <w:name w:val="Normal (Web)"/>
    <w:basedOn w:val="Normln"/>
    <w:rsid w:val="00A5295E"/>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uiPriority w:val="59"/>
    <w:rsid w:val="0056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Normln"/>
    <w:rsid w:val="00E93640"/>
    <w:pPr>
      <w:jc w:val="both"/>
    </w:pPr>
    <w:rPr>
      <w:b/>
      <w:sz w:val="24"/>
      <w:u w:val="single"/>
    </w:rPr>
  </w:style>
  <w:style w:type="paragraph" w:customStyle="1" w:styleId="Text-Zd">
    <w:name w:val="Text-Zd"/>
    <w:basedOn w:val="Normln"/>
    <w:rsid w:val="00297BF4"/>
    <w:pPr>
      <w:ind w:firstLine="709"/>
      <w:jc w:val="both"/>
    </w:pPr>
    <w:rPr>
      <w:sz w:val="24"/>
    </w:rPr>
  </w:style>
  <w:style w:type="character" w:styleId="Siln">
    <w:name w:val="Strong"/>
    <w:uiPriority w:val="22"/>
    <w:qFormat/>
    <w:rsid w:val="00817A65"/>
    <w:rPr>
      <w:b/>
      <w:bCs/>
    </w:rPr>
  </w:style>
  <w:style w:type="paragraph" w:customStyle="1" w:styleId="Import0">
    <w:name w:val="Import 0"/>
    <w:basedOn w:val="Normln"/>
    <w:rsid w:val="000E0E9C"/>
    <w:pPr>
      <w:widowControl w:val="0"/>
    </w:pPr>
    <w:rPr>
      <w:rFonts w:ascii="Courier New" w:hAnsi="Courier New"/>
      <w:color w:val="000000"/>
      <w:sz w:val="24"/>
    </w:rPr>
  </w:style>
  <w:style w:type="character" w:customStyle="1" w:styleId="platne1">
    <w:name w:val="platne1"/>
    <w:basedOn w:val="Standardnpsmoodstavce"/>
    <w:rsid w:val="000E0E9C"/>
  </w:style>
  <w:style w:type="character" w:styleId="slostrnky">
    <w:name w:val="page number"/>
    <w:basedOn w:val="Standardnpsmoodstavce"/>
    <w:rsid w:val="000E0E9C"/>
  </w:style>
  <w:style w:type="character" w:customStyle="1" w:styleId="rowlastname">
    <w:name w:val="rowlastname"/>
    <w:rsid w:val="0006236F"/>
  </w:style>
  <w:style w:type="character" w:customStyle="1" w:styleId="klapka">
    <w:name w:val="klapka"/>
    <w:basedOn w:val="Standardnpsmoodstavce"/>
    <w:rsid w:val="00747FA3"/>
  </w:style>
  <w:style w:type="paragraph" w:customStyle="1" w:styleId="Heading21">
    <w:name w:val="Heading21"/>
    <w:basedOn w:val="Normln"/>
    <w:rsid w:val="00327F23"/>
    <w:pPr>
      <w:spacing w:before="120" w:after="240"/>
      <w:jc w:val="both"/>
    </w:pPr>
    <w:rPr>
      <w:rFonts w:ascii="Arial Narrow" w:eastAsiaTheme="minorHAnsi" w:hAnsi="Arial Narrow"/>
      <w:sz w:val="22"/>
      <w:szCs w:val="22"/>
      <w:u w:val="single"/>
    </w:rPr>
  </w:style>
  <w:style w:type="character" w:customStyle="1" w:styleId="idemployee">
    <w:name w:val="idemployee"/>
    <w:basedOn w:val="Standardnpsmoodstavce"/>
    <w:rsid w:val="000227FE"/>
    <w:rPr>
      <w:rFonts w:ascii="Verdana" w:hAnsi="Verdana" w:hint="default"/>
      <w:b/>
      <w:bCs/>
      <w:strike w:val="0"/>
      <w:dstrike w:val="0"/>
      <w:color w:val="000000"/>
      <w:sz w:val="17"/>
      <w:szCs w:val="17"/>
      <w:u w:val="none"/>
      <w:effect w:val="none"/>
    </w:rPr>
  </w:style>
  <w:style w:type="paragraph" w:styleId="Bezmezer">
    <w:name w:val="No Spacing"/>
    <w:qFormat/>
    <w:rsid w:val="000227F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590">
      <w:bodyDiv w:val="1"/>
      <w:marLeft w:val="0"/>
      <w:marRight w:val="0"/>
      <w:marTop w:val="0"/>
      <w:marBottom w:val="0"/>
      <w:divBdr>
        <w:top w:val="none" w:sz="0" w:space="0" w:color="auto"/>
        <w:left w:val="none" w:sz="0" w:space="0" w:color="auto"/>
        <w:bottom w:val="none" w:sz="0" w:space="0" w:color="auto"/>
        <w:right w:val="none" w:sz="0" w:space="0" w:color="auto"/>
      </w:divBdr>
    </w:div>
    <w:div w:id="664092622">
      <w:bodyDiv w:val="1"/>
      <w:marLeft w:val="0"/>
      <w:marRight w:val="0"/>
      <w:marTop w:val="0"/>
      <w:marBottom w:val="0"/>
      <w:divBdr>
        <w:top w:val="none" w:sz="0" w:space="0" w:color="auto"/>
        <w:left w:val="none" w:sz="0" w:space="0" w:color="auto"/>
        <w:bottom w:val="none" w:sz="0" w:space="0" w:color="auto"/>
        <w:right w:val="none" w:sz="0" w:space="0" w:color="auto"/>
      </w:divBdr>
    </w:div>
    <w:div w:id="736172301">
      <w:bodyDiv w:val="1"/>
      <w:marLeft w:val="0"/>
      <w:marRight w:val="0"/>
      <w:marTop w:val="0"/>
      <w:marBottom w:val="0"/>
      <w:divBdr>
        <w:top w:val="none" w:sz="0" w:space="0" w:color="auto"/>
        <w:left w:val="none" w:sz="0" w:space="0" w:color="auto"/>
        <w:bottom w:val="none" w:sz="0" w:space="0" w:color="auto"/>
        <w:right w:val="none" w:sz="0" w:space="0" w:color="auto"/>
      </w:divBdr>
    </w:div>
    <w:div w:id="763115745">
      <w:bodyDiv w:val="1"/>
      <w:marLeft w:val="0"/>
      <w:marRight w:val="0"/>
      <w:marTop w:val="0"/>
      <w:marBottom w:val="0"/>
      <w:divBdr>
        <w:top w:val="none" w:sz="0" w:space="0" w:color="auto"/>
        <w:left w:val="none" w:sz="0" w:space="0" w:color="auto"/>
        <w:bottom w:val="none" w:sz="0" w:space="0" w:color="auto"/>
        <w:right w:val="none" w:sz="0" w:space="0" w:color="auto"/>
      </w:divBdr>
    </w:div>
    <w:div w:id="866409750">
      <w:bodyDiv w:val="1"/>
      <w:marLeft w:val="0"/>
      <w:marRight w:val="0"/>
      <w:marTop w:val="0"/>
      <w:marBottom w:val="0"/>
      <w:divBdr>
        <w:top w:val="none" w:sz="0" w:space="0" w:color="auto"/>
        <w:left w:val="none" w:sz="0" w:space="0" w:color="auto"/>
        <w:bottom w:val="none" w:sz="0" w:space="0" w:color="auto"/>
        <w:right w:val="none" w:sz="0" w:space="0" w:color="auto"/>
      </w:divBdr>
    </w:div>
    <w:div w:id="926496630">
      <w:bodyDiv w:val="1"/>
      <w:marLeft w:val="0"/>
      <w:marRight w:val="0"/>
      <w:marTop w:val="0"/>
      <w:marBottom w:val="0"/>
      <w:divBdr>
        <w:top w:val="none" w:sz="0" w:space="0" w:color="auto"/>
        <w:left w:val="none" w:sz="0" w:space="0" w:color="auto"/>
        <w:bottom w:val="none" w:sz="0" w:space="0" w:color="auto"/>
        <w:right w:val="none" w:sz="0" w:space="0" w:color="auto"/>
      </w:divBdr>
    </w:div>
    <w:div w:id="1201015231">
      <w:bodyDiv w:val="1"/>
      <w:marLeft w:val="0"/>
      <w:marRight w:val="0"/>
      <w:marTop w:val="0"/>
      <w:marBottom w:val="0"/>
      <w:divBdr>
        <w:top w:val="none" w:sz="0" w:space="0" w:color="auto"/>
        <w:left w:val="none" w:sz="0" w:space="0" w:color="auto"/>
        <w:bottom w:val="none" w:sz="0" w:space="0" w:color="auto"/>
        <w:right w:val="none" w:sz="0" w:space="0" w:color="auto"/>
      </w:divBdr>
    </w:div>
    <w:div w:id="1240823659">
      <w:bodyDiv w:val="1"/>
      <w:marLeft w:val="0"/>
      <w:marRight w:val="0"/>
      <w:marTop w:val="0"/>
      <w:marBottom w:val="0"/>
      <w:divBdr>
        <w:top w:val="none" w:sz="0" w:space="0" w:color="auto"/>
        <w:left w:val="none" w:sz="0" w:space="0" w:color="auto"/>
        <w:bottom w:val="none" w:sz="0" w:space="0" w:color="auto"/>
        <w:right w:val="none" w:sz="0" w:space="0" w:color="auto"/>
      </w:divBdr>
    </w:div>
    <w:div w:id="1251045569">
      <w:bodyDiv w:val="1"/>
      <w:marLeft w:val="0"/>
      <w:marRight w:val="0"/>
      <w:marTop w:val="0"/>
      <w:marBottom w:val="0"/>
      <w:divBdr>
        <w:top w:val="none" w:sz="0" w:space="0" w:color="auto"/>
        <w:left w:val="none" w:sz="0" w:space="0" w:color="auto"/>
        <w:bottom w:val="none" w:sz="0" w:space="0" w:color="auto"/>
        <w:right w:val="none" w:sz="0" w:space="0" w:color="auto"/>
      </w:divBdr>
    </w:div>
    <w:div w:id="1270089397">
      <w:bodyDiv w:val="1"/>
      <w:marLeft w:val="0"/>
      <w:marRight w:val="0"/>
      <w:marTop w:val="0"/>
      <w:marBottom w:val="0"/>
      <w:divBdr>
        <w:top w:val="none" w:sz="0" w:space="0" w:color="auto"/>
        <w:left w:val="none" w:sz="0" w:space="0" w:color="auto"/>
        <w:bottom w:val="none" w:sz="0" w:space="0" w:color="auto"/>
        <w:right w:val="none" w:sz="0" w:space="0" w:color="auto"/>
      </w:divBdr>
    </w:div>
    <w:div w:id="1275553703">
      <w:bodyDiv w:val="1"/>
      <w:marLeft w:val="0"/>
      <w:marRight w:val="0"/>
      <w:marTop w:val="0"/>
      <w:marBottom w:val="0"/>
      <w:divBdr>
        <w:top w:val="none" w:sz="0" w:space="0" w:color="auto"/>
        <w:left w:val="none" w:sz="0" w:space="0" w:color="auto"/>
        <w:bottom w:val="none" w:sz="0" w:space="0" w:color="auto"/>
        <w:right w:val="none" w:sz="0" w:space="0" w:color="auto"/>
      </w:divBdr>
    </w:div>
    <w:div w:id="1458451703">
      <w:bodyDiv w:val="1"/>
      <w:marLeft w:val="0"/>
      <w:marRight w:val="0"/>
      <w:marTop w:val="0"/>
      <w:marBottom w:val="0"/>
      <w:divBdr>
        <w:top w:val="none" w:sz="0" w:space="0" w:color="auto"/>
        <w:left w:val="none" w:sz="0" w:space="0" w:color="auto"/>
        <w:bottom w:val="none" w:sz="0" w:space="0" w:color="auto"/>
        <w:right w:val="none" w:sz="0" w:space="0" w:color="auto"/>
      </w:divBdr>
    </w:div>
    <w:div w:id="1493716220">
      <w:bodyDiv w:val="1"/>
      <w:marLeft w:val="0"/>
      <w:marRight w:val="0"/>
      <w:marTop w:val="0"/>
      <w:marBottom w:val="0"/>
      <w:divBdr>
        <w:top w:val="none" w:sz="0" w:space="0" w:color="auto"/>
        <w:left w:val="none" w:sz="0" w:space="0" w:color="auto"/>
        <w:bottom w:val="none" w:sz="0" w:space="0" w:color="auto"/>
        <w:right w:val="none" w:sz="0" w:space="0" w:color="auto"/>
      </w:divBdr>
    </w:div>
    <w:div w:id="1540901197">
      <w:bodyDiv w:val="1"/>
      <w:marLeft w:val="0"/>
      <w:marRight w:val="0"/>
      <w:marTop w:val="0"/>
      <w:marBottom w:val="0"/>
      <w:divBdr>
        <w:top w:val="none" w:sz="0" w:space="0" w:color="auto"/>
        <w:left w:val="none" w:sz="0" w:space="0" w:color="auto"/>
        <w:bottom w:val="none" w:sz="0" w:space="0" w:color="auto"/>
        <w:right w:val="none" w:sz="0" w:space="0" w:color="auto"/>
      </w:divBdr>
    </w:div>
    <w:div w:id="1584758326">
      <w:bodyDiv w:val="1"/>
      <w:marLeft w:val="0"/>
      <w:marRight w:val="0"/>
      <w:marTop w:val="0"/>
      <w:marBottom w:val="0"/>
      <w:divBdr>
        <w:top w:val="none" w:sz="0" w:space="0" w:color="auto"/>
        <w:left w:val="none" w:sz="0" w:space="0" w:color="auto"/>
        <w:bottom w:val="none" w:sz="0" w:space="0" w:color="auto"/>
        <w:right w:val="none" w:sz="0" w:space="0" w:color="auto"/>
      </w:divBdr>
    </w:div>
    <w:div w:id="1657995341">
      <w:bodyDiv w:val="1"/>
      <w:marLeft w:val="0"/>
      <w:marRight w:val="0"/>
      <w:marTop w:val="0"/>
      <w:marBottom w:val="0"/>
      <w:divBdr>
        <w:top w:val="none" w:sz="0" w:space="0" w:color="auto"/>
        <w:left w:val="none" w:sz="0" w:space="0" w:color="auto"/>
        <w:bottom w:val="none" w:sz="0" w:space="0" w:color="auto"/>
        <w:right w:val="none" w:sz="0" w:space="0" w:color="auto"/>
      </w:divBdr>
    </w:div>
    <w:div w:id="1715957307">
      <w:bodyDiv w:val="1"/>
      <w:marLeft w:val="0"/>
      <w:marRight w:val="0"/>
      <w:marTop w:val="0"/>
      <w:marBottom w:val="0"/>
      <w:divBdr>
        <w:top w:val="none" w:sz="0" w:space="0" w:color="auto"/>
        <w:left w:val="none" w:sz="0" w:space="0" w:color="auto"/>
        <w:bottom w:val="none" w:sz="0" w:space="0" w:color="auto"/>
        <w:right w:val="none" w:sz="0" w:space="0" w:color="auto"/>
      </w:divBdr>
    </w:div>
    <w:div w:id="1799840689">
      <w:bodyDiv w:val="1"/>
      <w:marLeft w:val="0"/>
      <w:marRight w:val="0"/>
      <w:marTop w:val="0"/>
      <w:marBottom w:val="0"/>
      <w:divBdr>
        <w:top w:val="none" w:sz="0" w:space="0" w:color="auto"/>
        <w:left w:val="none" w:sz="0" w:space="0" w:color="auto"/>
        <w:bottom w:val="none" w:sz="0" w:space="0" w:color="auto"/>
        <w:right w:val="none" w:sz="0" w:space="0" w:color="auto"/>
      </w:divBdr>
    </w:div>
    <w:div w:id="1849322058">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 w:id="21046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546-5364-40E0-ADD4-6709F216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2623</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Business Language Centre</Company>
  <LinksUpToDate>false</LinksUpToDate>
  <CharactersWithSpaces>18063</CharactersWithSpaces>
  <SharedDoc>false</SharedDoc>
  <HLinks>
    <vt:vector size="18" baseType="variant">
      <vt:variant>
        <vt:i4>7667800</vt:i4>
      </vt:variant>
      <vt:variant>
        <vt:i4>6</vt:i4>
      </vt:variant>
      <vt:variant>
        <vt:i4>0</vt:i4>
      </vt:variant>
      <vt:variant>
        <vt:i4>5</vt:i4>
      </vt:variant>
      <vt:variant>
        <vt:lpwstr>mailto:macakr@vfu.cz</vt:lpwstr>
      </vt:variant>
      <vt:variant>
        <vt:lpwstr/>
      </vt:variant>
      <vt:variant>
        <vt:i4>7209046</vt:i4>
      </vt:variant>
      <vt:variant>
        <vt:i4>3</vt:i4>
      </vt:variant>
      <vt:variant>
        <vt:i4>0</vt:i4>
      </vt:variant>
      <vt:variant>
        <vt:i4>5</vt:i4>
      </vt:variant>
      <vt:variant>
        <vt:lpwstr>mailto:nemcovada@vfu.cz</vt:lpwstr>
      </vt:variant>
      <vt:variant>
        <vt:lpwstr/>
      </vt:variant>
      <vt:variant>
        <vt:i4>1310763</vt:i4>
      </vt:variant>
      <vt:variant>
        <vt:i4>0</vt:i4>
      </vt:variant>
      <vt:variant>
        <vt:i4>0</vt:i4>
      </vt:variant>
      <vt:variant>
        <vt:i4>5</vt:i4>
      </vt:variant>
      <vt:variant>
        <vt:lpwstr>mailto:polasekj@vfu.cz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Juklíček</dc:creator>
  <cp:keywords/>
  <cp:lastModifiedBy>Adam Konečný</cp:lastModifiedBy>
  <cp:revision>14</cp:revision>
  <cp:lastPrinted>2012-04-11T12:04:00Z</cp:lastPrinted>
  <dcterms:created xsi:type="dcterms:W3CDTF">2024-02-29T06:54:00Z</dcterms:created>
  <dcterms:modified xsi:type="dcterms:W3CDTF">2025-03-19T11:52:00Z</dcterms:modified>
</cp:coreProperties>
</file>